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DDABF" w14:textId="079D8058" w:rsidR="008F71D4" w:rsidRPr="00FE4CA9" w:rsidRDefault="008F71D4" w:rsidP="008F71D4">
      <w:pPr>
        <w:pStyle w:val="CRCoverPage"/>
        <w:tabs>
          <w:tab w:val="left" w:pos="1980"/>
        </w:tabs>
        <w:rPr>
          <w:rFonts w:ascii="Times New Roman" w:eastAsia="SimSun" w:hAnsi="Times New Roman"/>
          <w:b/>
          <w:sz w:val="24"/>
          <w:lang w:val="en-US" w:eastAsia="zh-CN"/>
        </w:rPr>
      </w:pPr>
      <w:bookmarkStart w:id="0" w:name="_Ref513464071"/>
      <w:bookmarkStart w:id="1" w:name="_GoBack"/>
      <w:bookmarkEnd w:id="1"/>
      <w:r w:rsidRPr="00FE4CA9">
        <w:rPr>
          <w:rFonts w:ascii="Times New Roman" w:eastAsia="SimSun" w:hAnsi="Times New Roman"/>
          <w:b/>
          <w:sz w:val="24"/>
          <w:lang w:val="en-US" w:eastAsia="zh-CN"/>
        </w:rPr>
        <w:t>3GPP TSG RAN WG1</w:t>
      </w:r>
      <w:r w:rsidR="00291EF1">
        <w:rPr>
          <w:rFonts w:ascii="Times New Roman" w:eastAsia="SimSun" w:hAnsi="Times New Roman"/>
          <w:b/>
          <w:sz w:val="24"/>
          <w:lang w:val="en-US" w:eastAsia="zh-CN"/>
        </w:rPr>
        <w:t xml:space="preserve"> #96</w:t>
      </w:r>
      <w:r w:rsidR="00291EF1">
        <w:rPr>
          <w:rFonts w:ascii="Times New Roman" w:eastAsia="SimSun" w:hAnsi="Times New Roman"/>
          <w:b/>
          <w:sz w:val="24"/>
          <w:lang w:val="en-US" w:eastAsia="zh-CN"/>
        </w:rPr>
        <w:tab/>
      </w:r>
      <w:r w:rsidR="00291EF1">
        <w:rPr>
          <w:rFonts w:ascii="Times New Roman" w:eastAsia="SimSun" w:hAnsi="Times New Roman"/>
          <w:b/>
          <w:sz w:val="24"/>
          <w:lang w:val="en-US" w:eastAsia="zh-CN"/>
        </w:rPr>
        <w:tab/>
      </w:r>
      <w:r w:rsidR="00291EF1">
        <w:rPr>
          <w:rFonts w:ascii="Times New Roman" w:eastAsia="SimSun" w:hAnsi="Times New Roman"/>
          <w:b/>
          <w:sz w:val="24"/>
          <w:lang w:val="en-US" w:eastAsia="zh-CN"/>
        </w:rPr>
        <w:tab/>
      </w:r>
      <w:r w:rsidR="00291EF1">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t xml:space="preserve">    </w:t>
      </w:r>
      <w:r w:rsidR="00A321DD">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00A321DD" w:rsidRPr="00A321DD">
        <w:rPr>
          <w:rFonts w:ascii="Times New Roman" w:eastAsia="SimSun" w:hAnsi="Times New Roman"/>
          <w:b/>
          <w:sz w:val="24"/>
          <w:lang w:val="en-US" w:eastAsia="zh-CN"/>
        </w:rPr>
        <w:t>0</w:t>
      </w:r>
      <w:r w:rsidR="005B62C5">
        <w:rPr>
          <w:rFonts w:ascii="Times New Roman" w:eastAsia="SimSun" w:hAnsi="Times New Roman"/>
          <w:b/>
          <w:sz w:val="24"/>
          <w:lang w:val="en-US" w:eastAsia="zh-CN"/>
        </w:rPr>
        <w:t>2595</w:t>
      </w:r>
    </w:p>
    <w:p w14:paraId="73DDB6D6" w14:textId="4A073F32" w:rsidR="008F71D4" w:rsidRPr="00FE4CA9" w:rsidRDefault="00291EF1" w:rsidP="008F71D4">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 xml:space="preserve">Athens, Greece, </w:t>
      </w:r>
      <w:r w:rsidR="008F71D4">
        <w:rPr>
          <w:rFonts w:ascii="Times New Roman" w:eastAsia="SimSun" w:hAnsi="Times New Roman"/>
          <w:b/>
          <w:sz w:val="24"/>
          <w:lang w:val="en-US" w:eastAsia="zh-CN"/>
        </w:rPr>
        <w:t>2</w:t>
      </w:r>
      <w:r>
        <w:rPr>
          <w:rFonts w:ascii="Times New Roman" w:eastAsia="SimSun" w:hAnsi="Times New Roman"/>
          <w:b/>
          <w:sz w:val="24"/>
          <w:lang w:val="en-US" w:eastAsia="zh-CN"/>
        </w:rPr>
        <w:t>5</w:t>
      </w:r>
      <w:r>
        <w:rPr>
          <w:rFonts w:ascii="Times New Roman" w:eastAsia="SimSun" w:hAnsi="Times New Roman"/>
          <w:b/>
          <w:sz w:val="24"/>
          <w:vertAlign w:val="superscript"/>
          <w:lang w:val="en-US" w:eastAsia="zh-CN"/>
        </w:rPr>
        <w:t>th</w:t>
      </w:r>
      <w:r w:rsidR="008F71D4"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February </w:t>
      </w:r>
      <w:r w:rsidR="008F71D4"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008F71D4">
        <w:rPr>
          <w:rFonts w:ascii="Times New Roman" w:eastAsia="SimSun" w:hAnsi="Times New Roman"/>
          <w:b/>
          <w:sz w:val="24"/>
          <w:lang w:val="en-US" w:eastAsia="zh-CN"/>
        </w:rPr>
        <w:t xml:space="preserve"> </w:t>
      </w:r>
      <w:proofErr w:type="gramStart"/>
      <w:r>
        <w:rPr>
          <w:rFonts w:ascii="Times New Roman" w:eastAsia="SimSun" w:hAnsi="Times New Roman"/>
          <w:b/>
          <w:sz w:val="24"/>
          <w:lang w:val="en-US" w:eastAsia="zh-CN"/>
        </w:rPr>
        <w:t>March</w:t>
      </w:r>
      <w:r w:rsidR="008F71D4">
        <w:rPr>
          <w:rFonts w:ascii="Times New Roman" w:eastAsia="SimSun" w:hAnsi="Times New Roman"/>
          <w:b/>
          <w:sz w:val="24"/>
          <w:lang w:val="en-US" w:eastAsia="zh-CN"/>
        </w:rPr>
        <w:t>,</w:t>
      </w:r>
      <w:proofErr w:type="gramEnd"/>
      <w:r w:rsidR="008F71D4" w:rsidRPr="00FE4CA9">
        <w:rPr>
          <w:rFonts w:ascii="Times New Roman" w:eastAsia="SimSun" w:hAnsi="Times New Roman"/>
          <w:b/>
          <w:sz w:val="24"/>
          <w:lang w:val="en-US" w:eastAsia="zh-CN"/>
        </w:rPr>
        <w:t xml:space="preserve"> 201</w:t>
      </w:r>
      <w:r w:rsidR="00DD71B4">
        <w:rPr>
          <w:rFonts w:ascii="Times New Roman" w:eastAsia="SimSun" w:hAnsi="Times New Roman"/>
          <w:b/>
          <w:sz w:val="24"/>
          <w:lang w:val="en-US" w:eastAsia="zh-CN"/>
        </w:rPr>
        <w:t>9</w:t>
      </w:r>
    </w:p>
    <w:p w14:paraId="1BBC2DB3" w14:textId="77777777" w:rsidR="008F71D4" w:rsidRPr="00FE4CA9" w:rsidRDefault="008F71D4" w:rsidP="008F71D4">
      <w:pPr>
        <w:pStyle w:val="CRCoverPage"/>
        <w:tabs>
          <w:tab w:val="left" w:pos="1980"/>
        </w:tabs>
        <w:jc w:val="both"/>
        <w:rPr>
          <w:rFonts w:ascii="Times New Roman" w:hAnsi="Times New Roman"/>
          <w:b/>
          <w:bCs/>
          <w:sz w:val="24"/>
          <w:lang w:val="en-US"/>
        </w:rPr>
      </w:pPr>
    </w:p>
    <w:p w14:paraId="1D31EC8B" w14:textId="77777777" w:rsidR="008F71D4" w:rsidRPr="00FE4CA9" w:rsidRDefault="008F71D4" w:rsidP="008F71D4">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t>7.</w:t>
      </w:r>
      <w:r w:rsidRPr="005804A7">
        <w:rPr>
          <w:rFonts w:ascii="Times New Roman" w:hAnsi="Times New Roman"/>
          <w:b/>
          <w:bCs/>
          <w:sz w:val="24"/>
          <w:lang w:val="en-US"/>
        </w:rPr>
        <w:t>2.4.1</w:t>
      </w:r>
      <w:r>
        <w:rPr>
          <w:rFonts w:ascii="Times New Roman" w:hAnsi="Times New Roman"/>
          <w:b/>
          <w:bCs/>
          <w:sz w:val="24"/>
          <w:lang w:val="en-US"/>
        </w:rPr>
        <w:t>.1</w:t>
      </w:r>
    </w:p>
    <w:p w14:paraId="1F4C5309" w14:textId="77777777" w:rsidR="008F71D4" w:rsidRPr="00AF795D" w:rsidRDefault="008F71D4" w:rsidP="008F71D4">
      <w:pPr>
        <w:tabs>
          <w:tab w:val="left" w:pos="1985"/>
        </w:tabs>
        <w:rPr>
          <w:rFonts w:ascii="Times New Roman" w:hAnsi="Times New Roman" w:cs="Times New Roman"/>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 Inc.</w:t>
      </w:r>
    </w:p>
    <w:p w14:paraId="4E1A3F22" w14:textId="68E9B556" w:rsidR="008F71D4" w:rsidRPr="00FE4CA9" w:rsidRDefault="008F71D4" w:rsidP="008F71D4">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291EF1">
        <w:rPr>
          <w:rFonts w:ascii="Times New Roman" w:hAnsi="Times New Roman" w:cs="Times New Roman"/>
          <w:b/>
          <w:bCs/>
          <w:sz w:val="24"/>
        </w:rPr>
        <w:t xml:space="preserve">Discussion on </w:t>
      </w:r>
      <w:r>
        <w:rPr>
          <w:rFonts w:ascii="Times New Roman" w:hAnsi="Times New Roman" w:cs="Times New Roman"/>
          <w:b/>
          <w:bCs/>
          <w:sz w:val="24"/>
        </w:rPr>
        <w:t xml:space="preserve">Physical Layer </w:t>
      </w:r>
      <w:r w:rsidR="00A321DD" w:rsidRPr="00A321DD">
        <w:rPr>
          <w:rFonts w:ascii="Times New Roman" w:hAnsi="Times New Roman" w:cs="Times New Roman"/>
          <w:b/>
          <w:bCs/>
          <w:sz w:val="24"/>
        </w:rPr>
        <w:t>Structure for NR V2X Sidelink</w:t>
      </w:r>
    </w:p>
    <w:p w14:paraId="5FF4E466" w14:textId="77777777" w:rsidR="008F71D4" w:rsidRPr="00FE4CA9" w:rsidRDefault="008F71D4" w:rsidP="008F71D4">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 and Decision</w:t>
      </w:r>
    </w:p>
    <w:p w14:paraId="3788C036" w14:textId="77777777" w:rsidR="00261A3A" w:rsidRPr="005804A7" w:rsidRDefault="00A35469" w:rsidP="00C34D28">
      <w:pPr>
        <w:pStyle w:val="Heading1"/>
        <w:rPr>
          <w:rFonts w:ascii="Times New Roman" w:hAnsi="Times New Roman"/>
          <w:b/>
          <w:sz w:val="32"/>
          <w:szCs w:val="32"/>
        </w:rPr>
      </w:pPr>
      <w:r w:rsidRPr="005804A7">
        <w:rPr>
          <w:rFonts w:ascii="Times New Roman" w:hAnsi="Times New Roman"/>
          <w:b/>
          <w:sz w:val="32"/>
          <w:szCs w:val="32"/>
        </w:rPr>
        <w:t>Introduction</w:t>
      </w:r>
      <w:bookmarkEnd w:id="0"/>
    </w:p>
    <w:p w14:paraId="7C5A9025" w14:textId="04444D0D" w:rsidR="00A23934" w:rsidRPr="00291EF1" w:rsidRDefault="00A23934" w:rsidP="00291EF1">
      <w:pPr>
        <w:jc w:val="both"/>
        <w:rPr>
          <w:rFonts w:ascii="Times New Roman" w:hAnsi="Times New Roman" w:cs="Times New Roman"/>
        </w:rPr>
      </w:pPr>
      <w:bookmarkStart w:id="2" w:name="_Hlk528874692"/>
      <w:r>
        <w:rPr>
          <w:rFonts w:ascii="Times New Roman" w:hAnsi="Times New Roman" w:cs="Times New Roman"/>
        </w:rPr>
        <w:t>NR V2X sidelink physical layer structure ha</w:t>
      </w:r>
      <w:r w:rsidR="005B62C5">
        <w:rPr>
          <w:rFonts w:ascii="Times New Roman" w:hAnsi="Times New Roman" w:cs="Times New Roman"/>
        </w:rPr>
        <w:t>s</w:t>
      </w:r>
      <w:r>
        <w:rPr>
          <w:rFonts w:ascii="Times New Roman" w:hAnsi="Times New Roman" w:cs="Times New Roman"/>
        </w:rPr>
        <w:t xml:space="preserve"> been discussed in RAN1 meeting #94 </w:t>
      </w:r>
      <w:r>
        <w:fldChar w:fldCharType="begin"/>
      </w:r>
      <w:r>
        <w:rPr>
          <w:rFonts w:ascii="Times New Roman" w:hAnsi="Times New Roman" w:cs="Times New Roman"/>
        </w:rPr>
        <w:instrText xml:space="preserve"> REF _Ref524941128 \n \h  \* MERGEFORMAT </w:instrText>
      </w:r>
      <w:r>
        <w:fldChar w:fldCharType="separate"/>
      </w:r>
      <w:r w:rsidR="0052426C">
        <w:rPr>
          <w:rFonts w:ascii="Times New Roman" w:hAnsi="Times New Roman" w:cs="Times New Roman"/>
        </w:rPr>
        <w:t>[1]</w:t>
      </w:r>
      <w:r>
        <w:fldChar w:fldCharType="end"/>
      </w:r>
      <w:r>
        <w:rPr>
          <w:rFonts w:ascii="Times New Roman" w:hAnsi="Times New Roman" w:cs="Times New Roman"/>
        </w:rPr>
        <w:t xml:space="preserve">, RAN1 meeting #94b </w:t>
      </w:r>
      <w:r>
        <w:fldChar w:fldCharType="begin"/>
      </w:r>
      <w:r>
        <w:rPr>
          <w:rFonts w:ascii="Times New Roman" w:hAnsi="Times New Roman" w:cs="Times New Roman"/>
        </w:rPr>
        <w:instrText xml:space="preserve"> REF _Ref534893849 \r \h </w:instrText>
      </w:r>
      <w:r>
        <w:fldChar w:fldCharType="separate"/>
      </w:r>
      <w:r w:rsidR="0052426C">
        <w:rPr>
          <w:rFonts w:ascii="Times New Roman" w:hAnsi="Times New Roman" w:cs="Times New Roman"/>
        </w:rPr>
        <w:t>[2]</w:t>
      </w:r>
      <w:r>
        <w:fldChar w:fldCharType="end"/>
      </w:r>
      <w:r w:rsidR="00291EF1">
        <w:rPr>
          <w:rFonts w:ascii="Times New Roman" w:hAnsi="Times New Roman" w:cs="Times New Roman"/>
        </w:rPr>
        <w:t>,</w:t>
      </w:r>
      <w:r>
        <w:rPr>
          <w:rFonts w:ascii="Times New Roman" w:hAnsi="Times New Roman" w:cs="Times New Roman"/>
        </w:rPr>
        <w:t xml:space="preserve"> RAN1 meeting #95 </w:t>
      </w:r>
      <w:r w:rsidRPr="00291EF1">
        <w:rPr>
          <w:rFonts w:ascii="Times New Roman" w:hAnsi="Times New Roman" w:cs="Times New Roman"/>
        </w:rPr>
        <w:fldChar w:fldCharType="begin"/>
      </w:r>
      <w:r>
        <w:rPr>
          <w:rFonts w:ascii="Times New Roman" w:hAnsi="Times New Roman" w:cs="Times New Roman"/>
        </w:rPr>
        <w:instrText xml:space="preserve"> REF _Ref528675005 \r \h </w:instrText>
      </w:r>
      <w:r w:rsidR="00291EF1">
        <w:rPr>
          <w:rFonts w:ascii="Times New Roman" w:hAnsi="Times New Roman" w:cs="Times New Roman"/>
        </w:rPr>
        <w:instrText xml:space="preserve"> \* MERGEFORMAT </w:instrText>
      </w:r>
      <w:r w:rsidRPr="00291EF1">
        <w:rPr>
          <w:rFonts w:ascii="Times New Roman" w:hAnsi="Times New Roman" w:cs="Times New Roman"/>
        </w:rPr>
      </w:r>
      <w:r w:rsidRPr="00291EF1">
        <w:rPr>
          <w:rFonts w:ascii="Times New Roman" w:hAnsi="Times New Roman" w:cs="Times New Roman"/>
        </w:rPr>
        <w:fldChar w:fldCharType="separate"/>
      </w:r>
      <w:r w:rsidR="0052426C">
        <w:rPr>
          <w:rFonts w:ascii="Times New Roman" w:hAnsi="Times New Roman" w:cs="Times New Roman"/>
        </w:rPr>
        <w:t>[3]</w:t>
      </w:r>
      <w:r w:rsidRPr="00291EF1">
        <w:rPr>
          <w:rFonts w:ascii="Times New Roman" w:hAnsi="Times New Roman" w:cs="Times New Roman"/>
        </w:rPr>
        <w:fldChar w:fldCharType="end"/>
      </w:r>
      <w:r w:rsidR="00291EF1" w:rsidRPr="00291EF1">
        <w:rPr>
          <w:rFonts w:ascii="Times New Roman" w:hAnsi="Times New Roman" w:cs="Times New Roman"/>
        </w:rPr>
        <w:t xml:space="preserve"> and RAN1</w:t>
      </w:r>
      <w:r w:rsidR="00291EF1">
        <w:rPr>
          <w:rFonts w:ascii="Times New Roman" w:hAnsi="Times New Roman" w:cs="Times New Roman"/>
        </w:rPr>
        <w:t xml:space="preserve"> Ad-Hoc meeting #1901</w:t>
      </w:r>
      <w:r w:rsidR="00BE3EB4">
        <w:rPr>
          <w:rFonts w:ascii="Times New Roman" w:hAnsi="Times New Roman" w:cs="Times New Roman"/>
        </w:rPr>
        <w:t xml:space="preserve"> </w:t>
      </w:r>
      <w:r w:rsidR="00BE3EB4">
        <w:rPr>
          <w:rFonts w:ascii="Times New Roman" w:hAnsi="Times New Roman" w:cs="Times New Roman"/>
        </w:rPr>
        <w:fldChar w:fldCharType="begin"/>
      </w:r>
      <w:r w:rsidR="00BE3EB4">
        <w:rPr>
          <w:rFonts w:ascii="Times New Roman" w:hAnsi="Times New Roman" w:cs="Times New Roman"/>
        </w:rPr>
        <w:instrText xml:space="preserve"> REF _Ref942992 \r \h </w:instrText>
      </w:r>
      <w:r w:rsidR="00BE3EB4">
        <w:rPr>
          <w:rFonts w:ascii="Times New Roman" w:hAnsi="Times New Roman" w:cs="Times New Roman"/>
        </w:rPr>
      </w:r>
      <w:r w:rsidR="00BE3EB4">
        <w:rPr>
          <w:rFonts w:ascii="Times New Roman" w:hAnsi="Times New Roman" w:cs="Times New Roman"/>
        </w:rPr>
        <w:fldChar w:fldCharType="separate"/>
      </w:r>
      <w:r w:rsidR="0052426C">
        <w:rPr>
          <w:rFonts w:ascii="Times New Roman" w:hAnsi="Times New Roman" w:cs="Times New Roman"/>
        </w:rPr>
        <w:t>[4]</w:t>
      </w:r>
      <w:r w:rsidR="00BE3EB4">
        <w:rPr>
          <w:rFonts w:ascii="Times New Roman" w:hAnsi="Times New Roman" w:cs="Times New Roman"/>
        </w:rPr>
        <w:fldChar w:fldCharType="end"/>
      </w:r>
      <w:r>
        <w:rPr>
          <w:rFonts w:ascii="Times New Roman" w:hAnsi="Times New Roman" w:cs="Times New Roman"/>
        </w:rPr>
        <w:t xml:space="preserve">. </w:t>
      </w:r>
      <w:bookmarkEnd w:id="2"/>
      <w:r>
        <w:rPr>
          <w:rFonts w:ascii="Times New Roman" w:hAnsi="Times New Roman" w:cs="Times New Roman"/>
        </w:rPr>
        <w:t>In RAN1</w:t>
      </w:r>
      <w:r w:rsidR="00291EF1">
        <w:rPr>
          <w:rFonts w:ascii="Times New Roman" w:hAnsi="Times New Roman" w:cs="Times New Roman"/>
        </w:rPr>
        <w:t xml:space="preserve"> Ad-Hoc</w:t>
      </w:r>
      <w:r>
        <w:rPr>
          <w:rFonts w:ascii="Times New Roman" w:hAnsi="Times New Roman" w:cs="Times New Roman"/>
        </w:rPr>
        <w:t xml:space="preserve"> meeting #</w:t>
      </w:r>
      <w:r w:rsidR="00291EF1">
        <w:rPr>
          <w:rFonts w:ascii="Times New Roman" w:hAnsi="Times New Roman" w:cs="Times New Roman"/>
        </w:rPr>
        <w:t>1</w:t>
      </w:r>
      <w:r>
        <w:rPr>
          <w:rFonts w:ascii="Times New Roman" w:hAnsi="Times New Roman" w:cs="Times New Roman"/>
        </w:rPr>
        <w:t>9</w:t>
      </w:r>
      <w:r w:rsidR="00291EF1">
        <w:rPr>
          <w:rFonts w:ascii="Times New Roman" w:hAnsi="Times New Roman" w:cs="Times New Roman"/>
        </w:rPr>
        <w:t>01</w:t>
      </w:r>
      <w:r w:rsidR="00BE3EB4">
        <w:rPr>
          <w:rFonts w:ascii="Times New Roman" w:hAnsi="Times New Roman" w:cs="Times New Roman"/>
        </w:rPr>
        <w:t xml:space="preserve"> </w:t>
      </w:r>
      <w:r w:rsidR="00BE3EB4">
        <w:rPr>
          <w:rFonts w:ascii="Times New Roman" w:hAnsi="Times New Roman" w:cs="Times New Roman"/>
        </w:rPr>
        <w:fldChar w:fldCharType="begin"/>
      </w:r>
      <w:r w:rsidR="00BE3EB4">
        <w:rPr>
          <w:rFonts w:ascii="Times New Roman" w:hAnsi="Times New Roman" w:cs="Times New Roman"/>
        </w:rPr>
        <w:instrText xml:space="preserve"> REF _Ref942992 \r \h </w:instrText>
      </w:r>
      <w:r w:rsidR="00BE3EB4">
        <w:rPr>
          <w:rFonts w:ascii="Times New Roman" w:hAnsi="Times New Roman" w:cs="Times New Roman"/>
        </w:rPr>
      </w:r>
      <w:r w:rsidR="00BE3EB4">
        <w:rPr>
          <w:rFonts w:ascii="Times New Roman" w:hAnsi="Times New Roman" w:cs="Times New Roman"/>
        </w:rPr>
        <w:fldChar w:fldCharType="separate"/>
      </w:r>
      <w:r w:rsidR="0052426C">
        <w:rPr>
          <w:rFonts w:ascii="Times New Roman" w:hAnsi="Times New Roman" w:cs="Times New Roman"/>
        </w:rPr>
        <w:t>[4]</w:t>
      </w:r>
      <w:r w:rsidR="00BE3EB4">
        <w:rPr>
          <w:rFonts w:ascii="Times New Roman" w:hAnsi="Times New Roman" w:cs="Times New Roman"/>
        </w:rPr>
        <w:fldChar w:fldCharType="end"/>
      </w:r>
      <w:r>
        <w:rPr>
          <w:rFonts w:ascii="Times New Roman" w:hAnsi="Times New Roman" w:cs="Times New Roman"/>
        </w:rPr>
        <w:t xml:space="preserve">, the following agreements have been made: </w:t>
      </w:r>
    </w:p>
    <w:p w14:paraId="72656E39" w14:textId="77777777" w:rsidR="00040DE9" w:rsidRPr="00040DE9" w:rsidRDefault="00040DE9" w:rsidP="00040DE9">
      <w:pPr>
        <w:spacing w:after="0" w:line="240" w:lineRule="auto"/>
        <w:jc w:val="both"/>
        <w:rPr>
          <w:rFonts w:ascii="Times New Roman" w:hAnsi="Times New Roman" w:cs="Times New Roman"/>
          <w:szCs w:val="20"/>
        </w:rPr>
      </w:pPr>
      <w:r w:rsidRPr="00040DE9">
        <w:rPr>
          <w:rFonts w:ascii="Times New Roman" w:hAnsi="Times New Roman" w:cs="Times New Roman"/>
          <w:szCs w:val="20"/>
          <w:highlight w:val="green"/>
        </w:rPr>
        <w:t>Agreements</w:t>
      </w:r>
      <w:r w:rsidRPr="00040DE9">
        <w:rPr>
          <w:rFonts w:ascii="Times New Roman" w:hAnsi="Times New Roman" w:cs="Times New Roman"/>
          <w:szCs w:val="20"/>
        </w:rPr>
        <w:t>:</w:t>
      </w:r>
    </w:p>
    <w:p w14:paraId="38426796" w14:textId="77777777" w:rsidR="00040DE9" w:rsidRPr="00040DE9" w:rsidRDefault="00040DE9" w:rsidP="00040DE9">
      <w:pPr>
        <w:numPr>
          <w:ilvl w:val="0"/>
          <w:numId w:val="22"/>
        </w:numPr>
        <w:spacing w:after="0" w:line="240" w:lineRule="auto"/>
        <w:jc w:val="both"/>
        <w:rPr>
          <w:rFonts w:ascii="Times New Roman" w:hAnsi="Times New Roman" w:cs="Times New Roman"/>
          <w:szCs w:val="20"/>
        </w:rPr>
      </w:pPr>
      <w:r w:rsidRPr="00040DE9">
        <w:rPr>
          <w:rFonts w:ascii="Times New Roman" w:hAnsi="Times New Roman" w:cs="Times New Roman"/>
          <w:szCs w:val="20"/>
        </w:rPr>
        <w:t>Confirm the working assumption</w:t>
      </w:r>
    </w:p>
    <w:p w14:paraId="668CA81A" w14:textId="77777777" w:rsidR="00040DE9" w:rsidRPr="00040DE9" w:rsidRDefault="00040DE9" w:rsidP="00040DE9">
      <w:pPr>
        <w:numPr>
          <w:ilvl w:val="1"/>
          <w:numId w:val="22"/>
        </w:numPr>
        <w:spacing w:after="0" w:line="240" w:lineRule="auto"/>
        <w:jc w:val="both"/>
        <w:rPr>
          <w:rFonts w:ascii="Times New Roman" w:hAnsi="Times New Roman" w:cs="Times New Roman"/>
          <w:szCs w:val="20"/>
        </w:rPr>
      </w:pPr>
      <w:r w:rsidRPr="00040DE9">
        <w:rPr>
          <w:rFonts w:ascii="Times New Roman" w:hAnsi="Times New Roman" w:cs="Times New Roman"/>
          <w:szCs w:val="20"/>
        </w:rPr>
        <w:t>Working assumption: only one SL BWP is configured in a carrier for a NR V2X UE</w:t>
      </w:r>
    </w:p>
    <w:p w14:paraId="3D19D9A4" w14:textId="77777777" w:rsidR="00040DE9" w:rsidRPr="00040DE9" w:rsidRDefault="00040DE9" w:rsidP="00040DE9">
      <w:pPr>
        <w:spacing w:after="0" w:line="240" w:lineRule="auto"/>
        <w:jc w:val="both"/>
        <w:rPr>
          <w:rFonts w:ascii="Times New Roman" w:hAnsi="Times New Roman" w:cs="Times New Roman"/>
          <w:szCs w:val="20"/>
        </w:rPr>
      </w:pPr>
      <w:r w:rsidRPr="00040DE9">
        <w:rPr>
          <w:rFonts w:ascii="Times New Roman" w:hAnsi="Times New Roman" w:cs="Times New Roman"/>
          <w:szCs w:val="20"/>
          <w:highlight w:val="green"/>
        </w:rPr>
        <w:t>Agreements</w:t>
      </w:r>
      <w:r w:rsidRPr="00040DE9">
        <w:rPr>
          <w:rFonts w:ascii="Times New Roman" w:hAnsi="Times New Roman" w:cs="Times New Roman"/>
          <w:szCs w:val="20"/>
        </w:rPr>
        <w:t>:</w:t>
      </w:r>
    </w:p>
    <w:p w14:paraId="23BF4D82" w14:textId="77777777" w:rsidR="00040DE9" w:rsidRPr="00040DE9" w:rsidRDefault="00040DE9" w:rsidP="00040DE9">
      <w:pPr>
        <w:numPr>
          <w:ilvl w:val="0"/>
          <w:numId w:val="22"/>
        </w:numPr>
        <w:spacing w:after="0" w:line="240" w:lineRule="auto"/>
        <w:jc w:val="both"/>
        <w:rPr>
          <w:rFonts w:ascii="Times New Roman" w:hAnsi="Times New Roman" w:cs="Times New Roman"/>
          <w:szCs w:val="20"/>
        </w:rPr>
      </w:pPr>
      <w:r w:rsidRPr="00BE3EB4">
        <w:rPr>
          <w:rFonts w:ascii="Times New Roman" w:hAnsi="Times New Roman" w:cs="Times New Roman"/>
          <w:szCs w:val="20"/>
        </w:rPr>
        <w:t>C</w:t>
      </w:r>
      <w:r w:rsidRPr="00040DE9">
        <w:rPr>
          <w:rFonts w:ascii="Times New Roman" w:hAnsi="Times New Roman" w:cs="Times New Roman"/>
          <w:szCs w:val="20"/>
        </w:rPr>
        <w:t xml:space="preserve">onfiguration for SL BWP </w:t>
      </w:r>
      <w:r w:rsidRPr="00BE3EB4">
        <w:rPr>
          <w:rFonts w:ascii="Times New Roman" w:hAnsi="Times New Roman" w:cs="Times New Roman"/>
          <w:szCs w:val="20"/>
        </w:rPr>
        <w:t>is separated</w:t>
      </w:r>
      <w:r w:rsidRPr="00040DE9">
        <w:rPr>
          <w:rFonts w:ascii="Times New Roman" w:hAnsi="Times New Roman" w:cs="Times New Roman"/>
          <w:szCs w:val="20"/>
        </w:rPr>
        <w:t xml:space="preserve"> from Uu BWP configuration </w:t>
      </w:r>
      <w:proofErr w:type="spellStart"/>
      <w:r w:rsidRPr="00040DE9">
        <w:rPr>
          <w:rFonts w:ascii="Times New Roman" w:hAnsi="Times New Roman" w:cs="Times New Roman"/>
          <w:szCs w:val="20"/>
        </w:rPr>
        <w:t>signalling</w:t>
      </w:r>
      <w:proofErr w:type="spellEnd"/>
      <w:r w:rsidRPr="00040DE9">
        <w:rPr>
          <w:rFonts w:ascii="Times New Roman" w:hAnsi="Times New Roman" w:cs="Times New Roman"/>
          <w:szCs w:val="20"/>
        </w:rPr>
        <w:t>.</w:t>
      </w:r>
    </w:p>
    <w:p w14:paraId="7D0D4166" w14:textId="77777777" w:rsidR="00040DE9" w:rsidRPr="00040DE9" w:rsidRDefault="00040DE9" w:rsidP="00040DE9">
      <w:pPr>
        <w:numPr>
          <w:ilvl w:val="1"/>
          <w:numId w:val="22"/>
        </w:numPr>
        <w:spacing w:after="0" w:line="240" w:lineRule="auto"/>
        <w:jc w:val="both"/>
        <w:rPr>
          <w:rFonts w:ascii="Times New Roman" w:hAnsi="Times New Roman" w:cs="Times New Roman"/>
          <w:szCs w:val="20"/>
        </w:rPr>
      </w:pPr>
      <w:r w:rsidRPr="00040DE9">
        <w:rPr>
          <w:rFonts w:ascii="Times New Roman" w:hAnsi="Times New Roman" w:cs="Times New Roman"/>
          <w:szCs w:val="20"/>
        </w:rPr>
        <w:t>UE is not expected to use different numerology in the configured SL BWP and active UL BWP in the same carrier at a given time.</w:t>
      </w:r>
    </w:p>
    <w:p w14:paraId="0092E9B5" w14:textId="77777777" w:rsidR="00040DE9" w:rsidRPr="00040DE9" w:rsidRDefault="00040DE9" w:rsidP="00040DE9">
      <w:pPr>
        <w:numPr>
          <w:ilvl w:val="2"/>
          <w:numId w:val="22"/>
        </w:numPr>
        <w:spacing w:after="0" w:line="240" w:lineRule="auto"/>
        <w:jc w:val="both"/>
        <w:rPr>
          <w:rFonts w:ascii="Times New Roman" w:hAnsi="Times New Roman" w:cs="Times New Roman"/>
          <w:szCs w:val="20"/>
        </w:rPr>
      </w:pPr>
      <w:r w:rsidRPr="00040DE9">
        <w:rPr>
          <w:rFonts w:ascii="Times New Roman" w:hAnsi="Times New Roman" w:cs="Times New Roman"/>
          <w:szCs w:val="20"/>
        </w:rPr>
        <w:t>FFS the time scale</w:t>
      </w:r>
    </w:p>
    <w:p w14:paraId="1F1C7DC7" w14:textId="77777777" w:rsidR="00040DE9" w:rsidRPr="00040DE9" w:rsidRDefault="00040DE9" w:rsidP="00040DE9">
      <w:pPr>
        <w:numPr>
          <w:ilvl w:val="2"/>
          <w:numId w:val="22"/>
        </w:numPr>
        <w:spacing w:after="0" w:line="240" w:lineRule="auto"/>
        <w:jc w:val="both"/>
        <w:rPr>
          <w:rFonts w:ascii="Times New Roman" w:hAnsi="Times New Roman" w:cs="Times New Roman"/>
          <w:szCs w:val="20"/>
        </w:rPr>
      </w:pPr>
      <w:r w:rsidRPr="00040DE9">
        <w:rPr>
          <w:rFonts w:ascii="Times New Roman" w:hAnsi="Times New Roman" w:cs="Times New Roman"/>
          <w:szCs w:val="20"/>
        </w:rPr>
        <w:t>FFS relation to DL BWP including initial Uu BWP</w:t>
      </w:r>
    </w:p>
    <w:p w14:paraId="2311F78A" w14:textId="77777777" w:rsidR="00040DE9" w:rsidRPr="00040DE9" w:rsidRDefault="00040DE9" w:rsidP="00040DE9">
      <w:pPr>
        <w:numPr>
          <w:ilvl w:val="2"/>
          <w:numId w:val="22"/>
        </w:numPr>
        <w:spacing w:after="0" w:line="240" w:lineRule="auto"/>
        <w:jc w:val="both"/>
        <w:rPr>
          <w:rFonts w:ascii="Times New Roman" w:hAnsi="Times New Roman" w:cs="Times New Roman"/>
          <w:szCs w:val="20"/>
        </w:rPr>
      </w:pPr>
      <w:r w:rsidRPr="00040DE9">
        <w:rPr>
          <w:rFonts w:ascii="Times New Roman" w:hAnsi="Times New Roman" w:cs="Times New Roman"/>
          <w:szCs w:val="20"/>
        </w:rPr>
        <w:t>FFS relation in terms of frequency location and bandwidth</w:t>
      </w:r>
    </w:p>
    <w:p w14:paraId="0352299D" w14:textId="77777777" w:rsidR="00040DE9" w:rsidRPr="00040DE9" w:rsidRDefault="00040DE9" w:rsidP="00040DE9">
      <w:pPr>
        <w:spacing w:after="0" w:line="240" w:lineRule="auto"/>
        <w:jc w:val="both"/>
        <w:rPr>
          <w:rFonts w:ascii="Times New Roman" w:hAnsi="Times New Roman" w:cs="Times New Roman"/>
          <w:szCs w:val="20"/>
        </w:rPr>
      </w:pPr>
      <w:r w:rsidRPr="00040DE9">
        <w:rPr>
          <w:rFonts w:ascii="Times New Roman" w:hAnsi="Times New Roman" w:cs="Times New Roman"/>
          <w:szCs w:val="20"/>
          <w:highlight w:val="green"/>
        </w:rPr>
        <w:t>Agreements</w:t>
      </w:r>
      <w:r w:rsidRPr="00040DE9">
        <w:rPr>
          <w:rFonts w:ascii="Times New Roman" w:hAnsi="Times New Roman" w:cs="Times New Roman"/>
          <w:szCs w:val="20"/>
        </w:rPr>
        <w:t>:</w:t>
      </w:r>
    </w:p>
    <w:p w14:paraId="021317E9" w14:textId="77777777" w:rsidR="00040DE9" w:rsidRPr="00040DE9" w:rsidRDefault="00040DE9" w:rsidP="00040DE9">
      <w:pPr>
        <w:numPr>
          <w:ilvl w:val="0"/>
          <w:numId w:val="23"/>
        </w:numPr>
        <w:spacing w:after="0" w:line="240" w:lineRule="auto"/>
        <w:jc w:val="both"/>
        <w:rPr>
          <w:rFonts w:ascii="Times New Roman" w:hAnsi="Times New Roman" w:cs="Times New Roman"/>
          <w:szCs w:val="20"/>
        </w:rPr>
      </w:pPr>
      <w:r w:rsidRPr="00040DE9">
        <w:rPr>
          <w:rFonts w:ascii="Times New Roman" w:hAnsi="Times New Roman" w:cs="Times New Roman"/>
          <w:szCs w:val="20"/>
        </w:rPr>
        <w:t xml:space="preserve">For time domain resources of a resource pool for PSSCH, </w:t>
      </w:r>
    </w:p>
    <w:p w14:paraId="3188F364" w14:textId="77777777" w:rsidR="00040DE9" w:rsidRPr="00040DE9" w:rsidRDefault="00040DE9" w:rsidP="00040DE9">
      <w:pPr>
        <w:numPr>
          <w:ilvl w:val="1"/>
          <w:numId w:val="23"/>
        </w:numPr>
        <w:spacing w:after="0" w:line="240" w:lineRule="auto"/>
        <w:jc w:val="both"/>
        <w:rPr>
          <w:rFonts w:ascii="Times New Roman" w:hAnsi="Times New Roman" w:cs="Times New Roman"/>
          <w:szCs w:val="20"/>
        </w:rPr>
      </w:pPr>
      <w:r w:rsidRPr="00040DE9">
        <w:rPr>
          <w:rFonts w:ascii="Times New Roman" w:hAnsi="Times New Roman" w:cs="Times New Roman"/>
          <w:szCs w:val="20"/>
        </w:rPr>
        <w:t>Support the case where the resource pool consists of non-contiguous time resources</w:t>
      </w:r>
    </w:p>
    <w:p w14:paraId="6DEE1CD3" w14:textId="77777777" w:rsidR="00040DE9" w:rsidRPr="00040DE9" w:rsidRDefault="00040DE9" w:rsidP="00040DE9">
      <w:pPr>
        <w:numPr>
          <w:ilvl w:val="2"/>
          <w:numId w:val="23"/>
        </w:numPr>
        <w:spacing w:after="0" w:line="240" w:lineRule="auto"/>
        <w:jc w:val="both"/>
        <w:rPr>
          <w:rFonts w:ascii="Times New Roman" w:hAnsi="Times New Roman" w:cs="Times New Roman"/>
          <w:szCs w:val="20"/>
        </w:rPr>
      </w:pPr>
      <w:r w:rsidRPr="00040DE9">
        <w:rPr>
          <w:rFonts w:ascii="Times New Roman" w:hAnsi="Times New Roman" w:cs="Times New Roman"/>
          <w:szCs w:val="20"/>
        </w:rPr>
        <w:t>FFS details including granularity</w:t>
      </w:r>
    </w:p>
    <w:p w14:paraId="62D4AEDE" w14:textId="77777777" w:rsidR="00040DE9" w:rsidRPr="00040DE9" w:rsidRDefault="00040DE9" w:rsidP="00040DE9">
      <w:pPr>
        <w:numPr>
          <w:ilvl w:val="0"/>
          <w:numId w:val="23"/>
        </w:numPr>
        <w:spacing w:after="0" w:line="240" w:lineRule="auto"/>
        <w:jc w:val="both"/>
        <w:rPr>
          <w:rFonts w:ascii="Times New Roman" w:hAnsi="Times New Roman" w:cs="Times New Roman"/>
          <w:szCs w:val="20"/>
        </w:rPr>
      </w:pPr>
      <w:r w:rsidRPr="00040DE9">
        <w:rPr>
          <w:rFonts w:ascii="Times New Roman" w:hAnsi="Times New Roman" w:cs="Times New Roman"/>
          <w:szCs w:val="20"/>
        </w:rPr>
        <w:t xml:space="preserve">For frequency domain resources of a resource pool for PSSCH, </w:t>
      </w:r>
    </w:p>
    <w:p w14:paraId="14456593" w14:textId="77777777" w:rsidR="00040DE9" w:rsidRPr="00040DE9" w:rsidRDefault="00040DE9" w:rsidP="00040DE9">
      <w:pPr>
        <w:numPr>
          <w:ilvl w:val="1"/>
          <w:numId w:val="23"/>
        </w:numPr>
        <w:spacing w:after="0" w:line="240" w:lineRule="auto"/>
        <w:jc w:val="both"/>
        <w:rPr>
          <w:rFonts w:ascii="Times New Roman" w:hAnsi="Times New Roman" w:cs="Times New Roman"/>
          <w:szCs w:val="20"/>
        </w:rPr>
      </w:pPr>
      <w:r w:rsidRPr="00040DE9">
        <w:rPr>
          <w:rFonts w:ascii="Times New Roman" w:hAnsi="Times New Roman" w:cs="Times New Roman"/>
          <w:szCs w:val="20"/>
        </w:rPr>
        <w:t>Down select following options:</w:t>
      </w:r>
    </w:p>
    <w:p w14:paraId="45567398" w14:textId="77777777" w:rsidR="00040DE9" w:rsidRPr="00040DE9" w:rsidRDefault="00040DE9" w:rsidP="00040DE9">
      <w:pPr>
        <w:numPr>
          <w:ilvl w:val="2"/>
          <w:numId w:val="23"/>
        </w:numPr>
        <w:spacing w:after="0" w:line="240" w:lineRule="auto"/>
        <w:jc w:val="both"/>
        <w:rPr>
          <w:rFonts w:ascii="Times New Roman" w:hAnsi="Times New Roman" w:cs="Times New Roman"/>
          <w:szCs w:val="20"/>
        </w:rPr>
      </w:pPr>
      <w:r w:rsidRPr="00040DE9">
        <w:rPr>
          <w:rFonts w:ascii="Times New Roman" w:hAnsi="Times New Roman" w:cs="Times New Roman"/>
          <w:szCs w:val="20"/>
        </w:rPr>
        <w:t>Option 1: The resource pool always consists of contiguous PRBs</w:t>
      </w:r>
    </w:p>
    <w:p w14:paraId="209D7B18" w14:textId="77777777" w:rsidR="00040DE9" w:rsidRPr="00040DE9" w:rsidRDefault="00040DE9" w:rsidP="00040DE9">
      <w:pPr>
        <w:numPr>
          <w:ilvl w:val="2"/>
          <w:numId w:val="23"/>
        </w:numPr>
        <w:spacing w:after="0" w:line="240" w:lineRule="auto"/>
        <w:jc w:val="both"/>
        <w:rPr>
          <w:rFonts w:ascii="Times New Roman" w:hAnsi="Times New Roman" w:cs="Times New Roman"/>
          <w:szCs w:val="20"/>
        </w:rPr>
      </w:pPr>
      <w:r w:rsidRPr="00040DE9">
        <w:rPr>
          <w:rFonts w:ascii="Times New Roman" w:hAnsi="Times New Roman" w:cs="Times New Roman"/>
          <w:szCs w:val="20"/>
        </w:rPr>
        <w:t>Option 2: The resource pool can consist of non-contiguous PRBs</w:t>
      </w:r>
    </w:p>
    <w:p w14:paraId="5487F845" w14:textId="77777777" w:rsidR="00040DE9" w:rsidRPr="00040DE9" w:rsidRDefault="00040DE9" w:rsidP="00040DE9">
      <w:pPr>
        <w:spacing w:after="0" w:line="240" w:lineRule="auto"/>
        <w:jc w:val="both"/>
        <w:rPr>
          <w:rFonts w:ascii="Times New Roman" w:hAnsi="Times New Roman" w:cs="Times New Roman"/>
          <w:szCs w:val="20"/>
        </w:rPr>
      </w:pPr>
      <w:r w:rsidRPr="00040DE9">
        <w:rPr>
          <w:rFonts w:ascii="Times New Roman" w:hAnsi="Times New Roman" w:cs="Times New Roman"/>
          <w:szCs w:val="20"/>
          <w:highlight w:val="green"/>
        </w:rPr>
        <w:t>Agreements</w:t>
      </w:r>
      <w:r w:rsidRPr="00040DE9">
        <w:rPr>
          <w:rFonts w:ascii="Times New Roman" w:hAnsi="Times New Roman" w:cs="Times New Roman"/>
          <w:szCs w:val="20"/>
        </w:rPr>
        <w:t>:</w:t>
      </w:r>
    </w:p>
    <w:p w14:paraId="7F4C63E0" w14:textId="77777777" w:rsidR="00040DE9" w:rsidRPr="00040DE9" w:rsidRDefault="00040DE9" w:rsidP="00040DE9">
      <w:pPr>
        <w:numPr>
          <w:ilvl w:val="0"/>
          <w:numId w:val="24"/>
        </w:numPr>
        <w:spacing w:after="0" w:line="240" w:lineRule="auto"/>
        <w:jc w:val="both"/>
        <w:rPr>
          <w:rFonts w:ascii="Times New Roman" w:hAnsi="Times New Roman" w:cs="Times New Roman"/>
          <w:szCs w:val="20"/>
        </w:rPr>
      </w:pPr>
      <w:r w:rsidRPr="00040DE9">
        <w:rPr>
          <w:rFonts w:ascii="Times New Roman" w:hAnsi="Times New Roman" w:cs="Times New Roman"/>
          <w:szCs w:val="20"/>
        </w:rPr>
        <w:t>Multiple DMRS patterns in time domain are supported for PSSCH</w:t>
      </w:r>
    </w:p>
    <w:p w14:paraId="30A08F66" w14:textId="77777777" w:rsidR="00040DE9" w:rsidRPr="00040DE9" w:rsidRDefault="00040DE9" w:rsidP="00040DE9">
      <w:pPr>
        <w:numPr>
          <w:ilvl w:val="1"/>
          <w:numId w:val="24"/>
        </w:numPr>
        <w:spacing w:after="0" w:line="240" w:lineRule="auto"/>
        <w:jc w:val="both"/>
        <w:rPr>
          <w:rFonts w:ascii="Times New Roman" w:hAnsi="Times New Roman" w:cs="Times New Roman"/>
          <w:szCs w:val="20"/>
        </w:rPr>
      </w:pPr>
      <w:r w:rsidRPr="00040DE9">
        <w:rPr>
          <w:rFonts w:ascii="Times New Roman" w:hAnsi="Times New Roman" w:cs="Times New Roman"/>
          <w:szCs w:val="20"/>
        </w:rPr>
        <w:t>FFS: Whether a DMRS pattern is selected based on the subcarrier spacing</w:t>
      </w:r>
    </w:p>
    <w:p w14:paraId="1AA9FBD2" w14:textId="77777777" w:rsidR="00040DE9" w:rsidRPr="00040DE9" w:rsidRDefault="00040DE9" w:rsidP="00040DE9">
      <w:pPr>
        <w:numPr>
          <w:ilvl w:val="1"/>
          <w:numId w:val="24"/>
        </w:numPr>
        <w:spacing w:after="0" w:line="240" w:lineRule="auto"/>
        <w:jc w:val="both"/>
        <w:rPr>
          <w:rFonts w:ascii="Times New Roman" w:hAnsi="Times New Roman" w:cs="Times New Roman"/>
          <w:szCs w:val="20"/>
        </w:rPr>
      </w:pPr>
      <w:r w:rsidRPr="00040DE9">
        <w:rPr>
          <w:rFonts w:ascii="Times New Roman" w:hAnsi="Times New Roman" w:cs="Times New Roman"/>
          <w:szCs w:val="20"/>
        </w:rPr>
        <w:t>FFS: Single or multiple DMRS pattern(s) per a resource pool</w:t>
      </w:r>
    </w:p>
    <w:p w14:paraId="062E70DF" w14:textId="77777777" w:rsidR="00040DE9" w:rsidRPr="00040DE9" w:rsidRDefault="00040DE9" w:rsidP="00040DE9">
      <w:pPr>
        <w:numPr>
          <w:ilvl w:val="1"/>
          <w:numId w:val="24"/>
        </w:numPr>
        <w:spacing w:after="0" w:line="240" w:lineRule="auto"/>
        <w:jc w:val="both"/>
        <w:rPr>
          <w:rFonts w:ascii="Times New Roman" w:hAnsi="Times New Roman" w:cs="Times New Roman"/>
          <w:szCs w:val="20"/>
        </w:rPr>
      </w:pPr>
      <w:r w:rsidRPr="00040DE9">
        <w:rPr>
          <w:rFonts w:ascii="Times New Roman" w:hAnsi="Times New Roman" w:cs="Times New Roman"/>
          <w:szCs w:val="20"/>
        </w:rPr>
        <w:t>FFS: How TX UE and RX UE can be aligned in terms of the DMRS pattern used for PSSCH</w:t>
      </w:r>
    </w:p>
    <w:p w14:paraId="3EACDCB9" w14:textId="77777777" w:rsidR="00040DE9" w:rsidRPr="00040DE9" w:rsidRDefault="00040DE9" w:rsidP="00040DE9">
      <w:pPr>
        <w:numPr>
          <w:ilvl w:val="1"/>
          <w:numId w:val="24"/>
        </w:numPr>
        <w:spacing w:after="0" w:line="240" w:lineRule="auto"/>
        <w:jc w:val="both"/>
        <w:rPr>
          <w:rFonts w:ascii="Times New Roman" w:hAnsi="Times New Roman" w:cs="Times New Roman"/>
          <w:szCs w:val="20"/>
        </w:rPr>
      </w:pPr>
      <w:r w:rsidRPr="00040DE9">
        <w:rPr>
          <w:rFonts w:ascii="Times New Roman" w:hAnsi="Times New Roman" w:cs="Times New Roman"/>
          <w:szCs w:val="20"/>
        </w:rPr>
        <w:t>FFS: RE mapping, sequence generation</w:t>
      </w:r>
    </w:p>
    <w:p w14:paraId="089C8A84" w14:textId="77777777" w:rsidR="00040DE9" w:rsidRPr="00040DE9" w:rsidRDefault="00040DE9" w:rsidP="00040DE9">
      <w:pPr>
        <w:numPr>
          <w:ilvl w:val="0"/>
          <w:numId w:val="24"/>
        </w:numPr>
        <w:spacing w:after="0" w:line="240" w:lineRule="auto"/>
        <w:jc w:val="both"/>
        <w:rPr>
          <w:rFonts w:ascii="Times New Roman" w:hAnsi="Times New Roman" w:cs="Times New Roman"/>
          <w:szCs w:val="20"/>
        </w:rPr>
      </w:pPr>
      <w:r w:rsidRPr="00040DE9">
        <w:rPr>
          <w:rFonts w:ascii="Times New Roman" w:hAnsi="Times New Roman" w:cs="Times New Roman"/>
          <w:szCs w:val="20"/>
        </w:rPr>
        <w:t>Continue to study DMRS pattern in frequency domain for PSSCH</w:t>
      </w:r>
    </w:p>
    <w:p w14:paraId="787A8D3E" w14:textId="77777777" w:rsidR="00040DE9" w:rsidRPr="00040DE9" w:rsidRDefault="00040DE9" w:rsidP="00040DE9">
      <w:pPr>
        <w:numPr>
          <w:ilvl w:val="1"/>
          <w:numId w:val="24"/>
        </w:numPr>
        <w:spacing w:after="0" w:line="240" w:lineRule="auto"/>
        <w:jc w:val="both"/>
        <w:rPr>
          <w:rFonts w:ascii="Times New Roman" w:hAnsi="Times New Roman" w:cs="Times New Roman"/>
          <w:szCs w:val="20"/>
        </w:rPr>
      </w:pPr>
      <w:r w:rsidRPr="00040DE9">
        <w:rPr>
          <w:rFonts w:ascii="Times New Roman" w:hAnsi="Times New Roman" w:cs="Times New Roman"/>
          <w:szCs w:val="20"/>
        </w:rPr>
        <w:t>E.g. Whether multiple patterns are supported, whether PDSCH/PUSCH DMRS configuration 1 or 2 is reused.</w:t>
      </w:r>
    </w:p>
    <w:p w14:paraId="10897292" w14:textId="77777777" w:rsidR="00040DE9" w:rsidRPr="00040DE9" w:rsidRDefault="00040DE9" w:rsidP="00040DE9">
      <w:pPr>
        <w:spacing w:after="0" w:line="240" w:lineRule="auto"/>
        <w:jc w:val="both"/>
        <w:rPr>
          <w:rFonts w:ascii="Times New Roman" w:hAnsi="Times New Roman" w:cs="Times New Roman"/>
          <w:szCs w:val="20"/>
        </w:rPr>
      </w:pPr>
    </w:p>
    <w:p w14:paraId="03FD0603" w14:textId="77777777" w:rsidR="00040DE9" w:rsidRPr="00040DE9" w:rsidRDefault="00040DE9" w:rsidP="00040DE9">
      <w:pPr>
        <w:spacing w:after="0" w:line="240" w:lineRule="auto"/>
        <w:jc w:val="both"/>
        <w:rPr>
          <w:rFonts w:ascii="Times New Roman" w:hAnsi="Times New Roman" w:cs="Times New Roman"/>
          <w:szCs w:val="20"/>
        </w:rPr>
      </w:pPr>
      <w:r w:rsidRPr="00040DE9">
        <w:rPr>
          <w:rFonts w:ascii="Times New Roman" w:hAnsi="Times New Roman" w:cs="Times New Roman"/>
          <w:szCs w:val="20"/>
          <w:highlight w:val="green"/>
        </w:rPr>
        <w:t>Agreements</w:t>
      </w:r>
      <w:r w:rsidRPr="00040DE9">
        <w:rPr>
          <w:rFonts w:ascii="Times New Roman" w:hAnsi="Times New Roman" w:cs="Times New Roman"/>
          <w:szCs w:val="20"/>
        </w:rPr>
        <w:t>:</w:t>
      </w:r>
    </w:p>
    <w:p w14:paraId="1CDC52B2" w14:textId="77777777" w:rsidR="00040DE9" w:rsidRPr="00040DE9" w:rsidRDefault="00040DE9" w:rsidP="00040DE9">
      <w:pPr>
        <w:numPr>
          <w:ilvl w:val="0"/>
          <w:numId w:val="25"/>
        </w:numPr>
        <w:spacing w:after="0" w:line="240" w:lineRule="auto"/>
        <w:jc w:val="both"/>
        <w:rPr>
          <w:rFonts w:ascii="Times New Roman" w:hAnsi="Times New Roman" w:cs="Times New Roman"/>
          <w:szCs w:val="20"/>
        </w:rPr>
      </w:pPr>
      <w:r w:rsidRPr="00040DE9">
        <w:rPr>
          <w:rFonts w:ascii="Times New Roman" w:hAnsi="Times New Roman" w:cs="Times New Roman"/>
          <w:szCs w:val="20"/>
        </w:rPr>
        <w:t>Support PT-RS for PSSCH for FR2</w:t>
      </w:r>
    </w:p>
    <w:p w14:paraId="3958C7DD" w14:textId="77777777" w:rsidR="00A23934" w:rsidRDefault="00A23934" w:rsidP="00A23934">
      <w:pPr>
        <w:spacing w:before="120" w:after="60"/>
        <w:jc w:val="both"/>
        <w:rPr>
          <w:rFonts w:ascii="Times New Roman" w:hAnsi="Times New Roman" w:cs="Times New Roman"/>
          <w:szCs w:val="20"/>
          <w:highlight w:val="darkYellow"/>
        </w:rPr>
      </w:pPr>
    </w:p>
    <w:p w14:paraId="018CAD64" w14:textId="33B032E8" w:rsidR="003D2E03" w:rsidRDefault="00A23934" w:rsidP="00A23934">
      <w:pPr>
        <w:jc w:val="both"/>
        <w:rPr>
          <w:rFonts w:ascii="Times New Roman" w:hAnsi="Times New Roman" w:cs="Times New Roman"/>
        </w:rPr>
      </w:pPr>
      <w:r>
        <w:rPr>
          <w:rFonts w:ascii="Times New Roman" w:hAnsi="Times New Roman" w:cs="Times New Roman"/>
        </w:rPr>
        <w:lastRenderedPageBreak/>
        <w:t>In this contribution, we provide our views on multiple aspects of physical layer structures design, including waveform, RS design, PSCCH and associated PSSCH multiplexing, resource pool, and wide band operations. We also provide detailed descriptions on 2-stage SCI.</w:t>
      </w:r>
    </w:p>
    <w:p w14:paraId="0CE481FD" w14:textId="77777777" w:rsidR="004F0A81"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5AC096C6" w14:textId="77777777" w:rsidR="00E048F6" w:rsidRDefault="00E048F6" w:rsidP="00E048F6">
      <w:pPr>
        <w:pStyle w:val="Heading2"/>
        <w:ind w:left="720" w:hanging="720"/>
        <w:rPr>
          <w:rFonts w:ascii="Times New Roman" w:hAnsi="Times New Roman"/>
          <w:sz w:val="28"/>
        </w:rPr>
      </w:pPr>
      <w:bookmarkStart w:id="3" w:name="_Ref525647110"/>
      <w:r>
        <w:rPr>
          <w:rFonts w:ascii="Times New Roman" w:hAnsi="Times New Roman"/>
          <w:sz w:val="28"/>
        </w:rPr>
        <w:t>NR sidelink waveform</w:t>
      </w:r>
      <w:bookmarkEnd w:id="3"/>
    </w:p>
    <w:p w14:paraId="2965098A" w14:textId="1072FA11" w:rsidR="00E048F6" w:rsidRDefault="00E048F6" w:rsidP="00DD1137">
      <w:pPr>
        <w:jc w:val="both"/>
        <w:rPr>
          <w:rFonts w:ascii="Times New Roman" w:hAnsi="Times New Roman" w:cs="Times New Roman"/>
        </w:rPr>
      </w:pPr>
      <w:r w:rsidRPr="00C27CE5">
        <w:rPr>
          <w:rFonts w:ascii="Times New Roman" w:hAnsi="Times New Roman" w:cs="Times New Roman"/>
        </w:rPr>
        <w:t>In 3GPP NR Release 15, CP-OFDM is adopted for both DL and UL for high throughput while DFT-s-O</w:t>
      </w:r>
      <w:r w:rsidR="00A23934">
        <w:rPr>
          <w:rFonts w:ascii="Times New Roman" w:hAnsi="Times New Roman" w:cs="Times New Roman"/>
        </w:rPr>
        <w:t>FDM is also supported for UL</w:t>
      </w:r>
      <w:r w:rsidRPr="00C27CE5">
        <w:rPr>
          <w:rFonts w:ascii="Times New Roman" w:hAnsi="Times New Roman" w:cs="Times New Roman"/>
        </w:rPr>
        <w:t xml:space="preserve"> for link-budget limited scenarios. </w:t>
      </w:r>
      <w:r w:rsidR="00A23934">
        <w:rPr>
          <w:rFonts w:ascii="Times New Roman" w:hAnsi="Times New Roman" w:cs="Times New Roman"/>
        </w:rPr>
        <w:t xml:space="preserve">In RAN1 meeting #95 </w:t>
      </w:r>
      <w:r w:rsidR="00A23934">
        <w:rPr>
          <w:rFonts w:ascii="Times New Roman" w:hAnsi="Times New Roman" w:cs="Times New Roman"/>
        </w:rPr>
        <w:fldChar w:fldCharType="begin"/>
      </w:r>
      <w:r w:rsidR="00A23934">
        <w:rPr>
          <w:rFonts w:ascii="Times New Roman" w:hAnsi="Times New Roman" w:cs="Times New Roman"/>
        </w:rPr>
        <w:instrText xml:space="preserve"> REF _Ref528675005 \r \h </w:instrText>
      </w:r>
      <w:r w:rsidR="00A23934">
        <w:rPr>
          <w:rFonts w:ascii="Times New Roman" w:hAnsi="Times New Roman" w:cs="Times New Roman"/>
        </w:rPr>
      </w:r>
      <w:r w:rsidR="00A23934">
        <w:rPr>
          <w:rFonts w:ascii="Times New Roman" w:hAnsi="Times New Roman" w:cs="Times New Roman"/>
        </w:rPr>
        <w:fldChar w:fldCharType="separate"/>
      </w:r>
      <w:r w:rsidR="0052426C">
        <w:rPr>
          <w:rFonts w:ascii="Times New Roman" w:hAnsi="Times New Roman" w:cs="Times New Roman"/>
        </w:rPr>
        <w:t>[3]</w:t>
      </w:r>
      <w:r w:rsidR="00A23934">
        <w:rPr>
          <w:rFonts w:ascii="Times New Roman" w:hAnsi="Times New Roman" w:cs="Times New Roman"/>
        </w:rPr>
        <w:fldChar w:fldCharType="end"/>
      </w:r>
      <w:r w:rsidRPr="00C27CE5">
        <w:rPr>
          <w:rFonts w:ascii="Times New Roman" w:hAnsi="Times New Roman" w:cs="Times New Roman"/>
        </w:rPr>
        <w:t>, it was agreed that at least CP-OFDM is supported for NR V2X sidelink and continue study on whether to support DFT-S-OFDM including the potential issues and the following potential benefit. The DFT-s-OFDM waveform has the advantage of low peak-to-average-power ratio (PAPR), which is more power efficient and beneficial for coverage enhancement</w:t>
      </w:r>
      <w:r>
        <w:rPr>
          <w:rFonts w:ascii="Times New Roman" w:hAnsi="Times New Roman" w:cs="Times New Roman"/>
        </w:rPr>
        <w:t>.</w:t>
      </w:r>
      <w:r w:rsidRPr="00C27CE5">
        <w:rPr>
          <w:rFonts w:ascii="Times New Roman" w:hAnsi="Times New Roman" w:cs="Times New Roman"/>
        </w:rPr>
        <w:t xml:space="preserve"> </w:t>
      </w:r>
      <w:r>
        <w:rPr>
          <w:rFonts w:ascii="Times New Roman" w:hAnsi="Times New Roman" w:cs="Times New Roman"/>
        </w:rPr>
        <w:t>For example,</w:t>
      </w:r>
      <w:r w:rsidR="00A23934">
        <w:rPr>
          <w:rFonts w:ascii="Times New Roman" w:hAnsi="Times New Roman" w:cs="Times New Roman"/>
        </w:rPr>
        <w:t xml:space="preserve"> synchronization channel</w:t>
      </w:r>
      <w:r w:rsidRPr="00C27CE5">
        <w:rPr>
          <w:rFonts w:ascii="Times New Roman" w:hAnsi="Times New Roman" w:cs="Times New Roman"/>
        </w:rPr>
        <w:t xml:space="preserve"> coverage can be enhanced using DFT-S-OFDM waveform. </w:t>
      </w:r>
      <w:r w:rsidR="00045214">
        <w:rPr>
          <w:rFonts w:ascii="Times New Roman" w:hAnsi="Times New Roman" w:cs="Times New Roman"/>
        </w:rPr>
        <w:t>F</w:t>
      </w:r>
      <w:r>
        <w:rPr>
          <w:rFonts w:ascii="Times New Roman" w:hAnsi="Times New Roman" w:cs="Times New Roman"/>
        </w:rPr>
        <w:t>or</w:t>
      </w:r>
      <w:r w:rsidRPr="00C27CE5">
        <w:rPr>
          <w:rFonts w:ascii="Times New Roman" w:hAnsi="Times New Roman" w:cs="Times New Roman"/>
        </w:rPr>
        <w:t xml:space="preserve"> Option 2 of PSCCH/PSSCH multiplexing with the restriction that PSCCH and PSSCH use adjacent frequency resources</w:t>
      </w:r>
      <w:r>
        <w:rPr>
          <w:rFonts w:ascii="Times New Roman" w:hAnsi="Times New Roman" w:cs="Times New Roman"/>
        </w:rPr>
        <w:t xml:space="preserve">, </w:t>
      </w:r>
      <w:r w:rsidRPr="00C27CE5">
        <w:rPr>
          <w:rFonts w:ascii="Times New Roman" w:hAnsi="Times New Roman" w:cs="Times New Roman"/>
        </w:rPr>
        <w:t>PSCCH coverage</w:t>
      </w:r>
      <w:r>
        <w:rPr>
          <w:rFonts w:ascii="Times New Roman" w:hAnsi="Times New Roman" w:cs="Times New Roman"/>
        </w:rPr>
        <w:t xml:space="preserve"> can also be enhanced due to </w:t>
      </w:r>
      <w:r w:rsidRPr="00405DBA">
        <w:rPr>
          <w:rFonts w:ascii="Times New Roman" w:hAnsi="Times New Roman" w:cs="Times New Roman"/>
        </w:rPr>
        <w:t>low PAPR</w:t>
      </w:r>
      <w:r w:rsidRPr="00C27CE5">
        <w:rPr>
          <w:rFonts w:ascii="Times New Roman" w:hAnsi="Times New Roman" w:cs="Times New Roman"/>
        </w:rPr>
        <w:t xml:space="preserve">. </w:t>
      </w:r>
      <w:r>
        <w:rPr>
          <w:rFonts w:ascii="Times New Roman" w:hAnsi="Times New Roman" w:cs="Times New Roman"/>
        </w:rPr>
        <w:t>In</w:t>
      </w:r>
      <w:r w:rsidR="000038DC">
        <w:rPr>
          <w:rFonts w:ascii="Times New Roman" w:hAnsi="Times New Roman" w:cs="Times New Roman"/>
        </w:rPr>
        <w:t xml:space="preserve"> </w:t>
      </w:r>
      <w:r w:rsidR="000038DC">
        <w:rPr>
          <w:rFonts w:ascii="Times New Roman" w:hAnsi="Times New Roman" w:cs="Times New Roman"/>
        </w:rPr>
        <w:fldChar w:fldCharType="begin"/>
      </w:r>
      <w:r w:rsidR="000038DC">
        <w:rPr>
          <w:rFonts w:ascii="Times New Roman" w:hAnsi="Times New Roman" w:cs="Times New Roman"/>
        </w:rPr>
        <w:instrText xml:space="preserve"> REF _Ref534878020 \r \h </w:instrText>
      </w:r>
      <w:r w:rsidR="000038DC">
        <w:rPr>
          <w:rFonts w:ascii="Times New Roman" w:hAnsi="Times New Roman" w:cs="Times New Roman"/>
        </w:rPr>
      </w:r>
      <w:r w:rsidR="000038DC">
        <w:rPr>
          <w:rFonts w:ascii="Times New Roman" w:hAnsi="Times New Roman" w:cs="Times New Roman"/>
        </w:rPr>
        <w:fldChar w:fldCharType="separate"/>
      </w:r>
      <w:r w:rsidR="0052426C">
        <w:rPr>
          <w:rFonts w:ascii="Times New Roman" w:hAnsi="Times New Roman" w:cs="Times New Roman"/>
        </w:rPr>
        <w:t>[5]</w:t>
      </w:r>
      <w:r w:rsidR="000038DC">
        <w:rPr>
          <w:rFonts w:ascii="Times New Roman" w:hAnsi="Times New Roman" w:cs="Times New Roman"/>
        </w:rPr>
        <w:fldChar w:fldCharType="end"/>
      </w:r>
      <w:r>
        <w:rPr>
          <w:rFonts w:ascii="Times New Roman" w:hAnsi="Times New Roman" w:cs="Times New Roman"/>
        </w:rPr>
        <w:t xml:space="preserve">, we provide link level evaluation results to show the performance </w:t>
      </w:r>
      <w:r w:rsidR="00A23934">
        <w:rPr>
          <w:rFonts w:ascii="Times New Roman" w:hAnsi="Times New Roman" w:cs="Times New Roman"/>
        </w:rPr>
        <w:t>advantage</w:t>
      </w:r>
      <w:r>
        <w:rPr>
          <w:rFonts w:ascii="Times New Roman" w:hAnsi="Times New Roman" w:cs="Times New Roman"/>
        </w:rPr>
        <w:t xml:space="preserve"> of DFT-s-OFDM over CP-OFDM. On the other hand, the CP-OFDM waveform has the advantages of flexible scheduling and support of spatial multiplexing. Based on their respective features, DFT-s-OFDM and CP-OFDM could be used in different </w:t>
      </w:r>
      <w:r w:rsidR="00BE3EB4">
        <w:rPr>
          <w:rFonts w:ascii="Times New Roman" w:hAnsi="Times New Roman" w:cs="Times New Roman"/>
        </w:rPr>
        <w:t>scenarios</w:t>
      </w:r>
      <w:r>
        <w:rPr>
          <w:rFonts w:ascii="Times New Roman" w:hAnsi="Times New Roman" w:cs="Times New Roman"/>
        </w:rPr>
        <w:t>. Since it was agreed that a</w:t>
      </w:r>
      <w:r w:rsidRPr="00405DBA">
        <w:rPr>
          <w:rFonts w:ascii="Times New Roman" w:hAnsi="Times New Roman" w:cs="Times New Roman"/>
        </w:rPr>
        <w:t xml:space="preserve"> single waveform is used in all the sidelink channels in a carrier, </w:t>
      </w:r>
      <w:r w:rsidRPr="00C27CE5">
        <w:rPr>
          <w:rFonts w:ascii="Times New Roman" w:hAnsi="Times New Roman" w:cs="Times New Roman" w:hint="eastAsia"/>
        </w:rPr>
        <w:t>(</w:t>
      </w:r>
      <w:r>
        <w:rPr>
          <w:rFonts w:ascii="Times New Roman" w:hAnsi="Times New Roman" w:cs="Times New Roman"/>
        </w:rPr>
        <w:t>p</w:t>
      </w:r>
      <w:r w:rsidRPr="00C27CE5">
        <w:rPr>
          <w:rFonts w:ascii="Times New Roman" w:hAnsi="Times New Roman" w:cs="Times New Roman" w:hint="eastAsia"/>
        </w:rPr>
        <w:t xml:space="preserve">re-)configuration </w:t>
      </w:r>
      <w:r>
        <w:rPr>
          <w:rFonts w:ascii="Times New Roman" w:hAnsi="Times New Roman" w:cs="Times New Roman"/>
        </w:rPr>
        <w:t>can</w:t>
      </w:r>
      <w:r w:rsidRPr="00C27CE5">
        <w:rPr>
          <w:rFonts w:ascii="Times New Roman" w:hAnsi="Times New Roman" w:cs="Times New Roman" w:hint="eastAsia"/>
        </w:rPr>
        <w:t xml:space="preserve"> be used to det</w:t>
      </w:r>
      <w:r>
        <w:rPr>
          <w:rFonts w:ascii="Times New Roman" w:hAnsi="Times New Roman" w:cs="Times New Roman" w:hint="eastAsia"/>
        </w:rPr>
        <w:t xml:space="preserve">ermine the used waveform if </w:t>
      </w:r>
      <w:r>
        <w:rPr>
          <w:rFonts w:ascii="Times New Roman" w:hAnsi="Times New Roman" w:cs="Times New Roman"/>
        </w:rPr>
        <w:t>both waveforms are supported</w:t>
      </w:r>
      <w:r w:rsidRPr="00C27CE5">
        <w:rPr>
          <w:rFonts w:ascii="Times New Roman" w:hAnsi="Times New Roman" w:cs="Times New Roman" w:hint="eastAsia"/>
        </w:rPr>
        <w:t>.</w:t>
      </w:r>
    </w:p>
    <w:p w14:paraId="242BC448" w14:textId="52A4A80E" w:rsidR="00E048F6" w:rsidRDefault="00E048F6" w:rsidP="00E048F6">
      <w:pPr>
        <w:jc w:val="both"/>
        <w:rPr>
          <w:rFonts w:ascii="Times New Roman" w:hAnsi="Times New Roman" w:cs="Times New Roman"/>
          <w:i/>
          <w:iCs/>
          <w:sz w:val="24"/>
          <w:szCs w:val="24"/>
        </w:rPr>
      </w:pPr>
      <w:r w:rsidRPr="00FE5C6A">
        <w:rPr>
          <w:rFonts w:ascii="Times New Roman" w:hAnsi="Times New Roman" w:cs="Times New Roman"/>
          <w:b/>
          <w:i/>
          <w:u w:val="single"/>
        </w:rPr>
        <w:t>Proposal 1:</w:t>
      </w:r>
      <w:r>
        <w:rPr>
          <w:rFonts w:ascii="Times New Roman" w:hAnsi="Times New Roman" w:cs="Times New Roman"/>
          <w:i/>
          <w:iCs/>
          <w:sz w:val="24"/>
          <w:szCs w:val="24"/>
        </w:rPr>
        <w:t xml:space="preserve"> </w:t>
      </w:r>
      <w:r w:rsidRPr="00D10656">
        <w:rPr>
          <w:rFonts w:ascii="Times New Roman" w:hAnsi="Times New Roman" w:cs="Times New Roman"/>
          <w:i/>
        </w:rPr>
        <w:t>The NR sidelink waveform should support DFT-S-OFDM.</w:t>
      </w:r>
    </w:p>
    <w:p w14:paraId="46DC3542" w14:textId="77777777" w:rsidR="00A23934" w:rsidRPr="00A23934" w:rsidRDefault="00A23934" w:rsidP="00A23934">
      <w:pPr>
        <w:jc w:val="both"/>
        <w:rPr>
          <w:rFonts w:ascii="Times New Roman" w:hAnsi="Times New Roman" w:cs="Times New Roman"/>
          <w:i/>
          <w:iCs/>
          <w:sz w:val="24"/>
          <w:szCs w:val="24"/>
        </w:rPr>
      </w:pPr>
    </w:p>
    <w:p w14:paraId="55D5E1A3" w14:textId="77777777" w:rsidR="009C5798" w:rsidRPr="00FB5017" w:rsidRDefault="009C5798" w:rsidP="009C5798">
      <w:pPr>
        <w:pStyle w:val="Heading2"/>
        <w:ind w:left="720" w:hanging="720"/>
        <w:rPr>
          <w:rFonts w:ascii="Times New Roman" w:hAnsi="Times New Roman"/>
          <w:sz w:val="28"/>
        </w:rPr>
      </w:pPr>
      <w:r>
        <w:rPr>
          <w:rFonts w:ascii="Times New Roman" w:hAnsi="Times New Roman"/>
          <w:sz w:val="28"/>
        </w:rPr>
        <w:t>NR Sidelink Reference Signal</w:t>
      </w:r>
    </w:p>
    <w:p w14:paraId="093DFD64" w14:textId="77777777" w:rsidR="009C5798" w:rsidRDefault="009C5798" w:rsidP="009C5798">
      <w:pPr>
        <w:jc w:val="both"/>
        <w:rPr>
          <w:rFonts w:ascii="Times New Roman" w:hAnsi="Times New Roman" w:cs="Times New Roman"/>
        </w:rPr>
      </w:pPr>
      <w:r>
        <w:rPr>
          <w:rFonts w:ascii="Times New Roman" w:hAnsi="Times New Roman" w:cs="Times New Roman"/>
        </w:rPr>
        <w:t>The support of multiple PSSCH DM-RS patterns in time domain has been agreed for better support of various Doppler frequencies as well as QoS levels. In NR Uu, the DM-RS configuration is per BWP, therefore a gNB can dynamically adapted the DM-RS time density based on the channel condition. For example, a gNB can switch to a BWP with a higher time density when the Doppler frequency gets higher for a UE and switch back to another BWP with a lower time density when the Doppler frequency becomes lower to increase the spectral efficiency.</w:t>
      </w:r>
    </w:p>
    <w:p w14:paraId="2A2E8A45" w14:textId="77777777" w:rsidR="009C5798" w:rsidRDefault="009C5798" w:rsidP="009C5798">
      <w:pPr>
        <w:jc w:val="both"/>
        <w:rPr>
          <w:rFonts w:ascii="Times New Roman" w:hAnsi="Times New Roman" w:cs="Times New Roman"/>
        </w:rPr>
      </w:pPr>
      <w:r>
        <w:rPr>
          <w:rFonts w:ascii="Times New Roman" w:hAnsi="Times New Roman" w:cs="Times New Roman"/>
        </w:rPr>
        <w:t>For NR sidelink, considering that the UE mobility may be dynamically changed, and the Doppler impact could be more severe due to relative speed, dynamic adaptation of DM-RS time density should be considered. Since RAN1 has agreed that a single sidelink BWP is configured, the DM-RS time density configuration per BWP like NR Uu may not be appropriate to handle various V2X scenarios. Therefore, a mechanism to switch DM-RS time density dynamically without BWP switch should be supported for PSSCH.</w:t>
      </w:r>
    </w:p>
    <w:p w14:paraId="567B4199" w14:textId="7A2E242A" w:rsidR="009C5798" w:rsidRDefault="009C5798" w:rsidP="009C5798">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C75A7A">
        <w:rPr>
          <w:rFonts w:ascii="Times New Roman" w:hAnsi="Times New Roman" w:cs="Times New Roman"/>
          <w:b/>
          <w:i/>
          <w:u w:val="single"/>
        </w:rPr>
        <w:t>2</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mechanism to switch DM-RS time density dynamically without BWP switch should be supported for PSSCH.</w:t>
      </w:r>
    </w:p>
    <w:p w14:paraId="51905DD4" w14:textId="77777777" w:rsidR="009C5798" w:rsidRDefault="009C5798" w:rsidP="009C5798">
      <w:pPr>
        <w:jc w:val="both"/>
        <w:rPr>
          <w:rFonts w:ascii="Times New Roman" w:hAnsi="Times New Roman" w:cs="Times New Roman"/>
        </w:rPr>
      </w:pPr>
      <w:r>
        <w:rPr>
          <w:rFonts w:ascii="Times New Roman" w:hAnsi="Times New Roman" w:cs="Times New Roman"/>
        </w:rPr>
        <w:t xml:space="preserve">When multiple DM-RS time densities are used for PSSCH, a source UE may determine an appropriate time density based on channel condition for the destination UE if available. For example, if SNR is low and/or Doppler frequency is high for the channel between source and destination UEs, the source UE may use a higher DM-RS density for better channel estimation performance. Otherwise, a lower DM-RS density could be used to increase spectral efficiency. If a source UE doesn’t have a channel status information, it can increase the DM-RS density based on HARQ related information as </w:t>
      </w:r>
      <w:proofErr w:type="gramStart"/>
      <w:r>
        <w:rPr>
          <w:rFonts w:ascii="Times New Roman" w:hAnsi="Times New Roman" w:cs="Times New Roman"/>
        </w:rPr>
        <w:t>similar to</w:t>
      </w:r>
      <w:proofErr w:type="gramEnd"/>
      <w:r>
        <w:rPr>
          <w:rFonts w:ascii="Times New Roman" w:hAnsi="Times New Roman" w:cs="Times New Roman"/>
        </w:rPr>
        <w:t xml:space="preserve"> the open-loop link adaptation based on HARQ-ACK information which has been used for MCS selection.</w:t>
      </w:r>
    </w:p>
    <w:p w14:paraId="2A6C604A" w14:textId="77777777" w:rsidR="009C5798" w:rsidRDefault="009C5798" w:rsidP="009C5798">
      <w:pPr>
        <w:jc w:val="both"/>
        <w:rPr>
          <w:rFonts w:ascii="Times New Roman" w:hAnsi="Times New Roman" w:cs="Times New Roman"/>
        </w:rPr>
      </w:pPr>
      <w:r>
        <w:rPr>
          <w:rFonts w:ascii="Times New Roman" w:hAnsi="Times New Roman" w:cs="Times New Roman"/>
        </w:rPr>
        <w:lastRenderedPageBreak/>
        <w:t xml:space="preserve">Since the DM-RS time density should be known between source and destination UEs, it can be simply indicated from the associated SCI in an implicit or explicit manner. For example, the DM-RS time density can be implicitly determined based on the scheduled MCS level for the associated PSSCH, or it can be indicated explicitly from a bit field dedicated for DM-RS time density in the associated SCI. </w:t>
      </w:r>
    </w:p>
    <w:p w14:paraId="1AB6BB4C" w14:textId="56D0CDFD" w:rsidR="009C5798" w:rsidRDefault="009C5798" w:rsidP="009C5798">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C75A7A">
        <w:rPr>
          <w:rFonts w:ascii="Times New Roman" w:hAnsi="Times New Roman" w:cs="Times New Roman"/>
          <w:b/>
          <w:i/>
          <w:u w:val="single"/>
        </w:rPr>
        <w:t>3</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PSSCH DM-RS time density is indicated implicitly or explicitly in the associated SCI</w:t>
      </w:r>
      <w:r w:rsidR="00C75A7A">
        <w:rPr>
          <w:rFonts w:ascii="Times New Roman" w:hAnsi="Times New Roman" w:cs="Times New Roman"/>
          <w:i/>
        </w:rPr>
        <w:t>.</w:t>
      </w:r>
    </w:p>
    <w:p w14:paraId="6F3BFFDD" w14:textId="195D349B" w:rsidR="009C5798" w:rsidRPr="00AC5214" w:rsidRDefault="009C5798" w:rsidP="009C5798">
      <w:pPr>
        <w:jc w:val="both"/>
        <w:rPr>
          <w:rFonts w:ascii="Times New Roman" w:hAnsi="Times New Roman" w:cs="Times New Roman"/>
        </w:rPr>
      </w:pPr>
      <w:r>
        <w:rPr>
          <w:rFonts w:ascii="Times New Roman" w:hAnsi="Times New Roman" w:cs="Times New Roman"/>
        </w:rPr>
        <w:t>In NR Uu, two types of DM-RS mapping are supported for PDSCH and PUSCH, where the Type-1 DM-RS mapping supports up to 8 DM-RS ports with a higher DM-RS density per port and the Type-2 DM-RS mapping supports up to 12 DM-RS port with a lower DM-RS density per port. Therefore, in general, Type-1 DM-RS mapping provides better channel estimation performance while Type-2 DM-RS mapping has higher multi-user multiplexing capacity for MU-MIMO operation with orthogonal DM-RS ports. In our companion contribution [6], it is shown that the Type-1 DM-RS mapping always provides the same or better performance over Type-2 DM-RS mapping when single-user MIMO is used. Note that MU-MIMO is rarely used in NR V2X scenarios since there is no scenario that supports a single source UE schedules multiple unicast traffics to different destination UEs at the same time. Based on these observations, it seems straightforward to support Type-1 DM-RS mapping only for PSSCH.</w:t>
      </w:r>
    </w:p>
    <w:p w14:paraId="6BD3B665" w14:textId="07334BF7" w:rsidR="009C5798" w:rsidRDefault="009C5798" w:rsidP="009C5798">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C75A7A">
        <w:rPr>
          <w:rFonts w:ascii="Times New Roman" w:hAnsi="Times New Roman" w:cs="Times New Roman"/>
          <w:b/>
          <w:i/>
          <w:u w:val="single"/>
        </w:rPr>
        <w:t>4</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Type-1 DM-RS mapping is reused and only supported for PSSCH</w:t>
      </w:r>
      <w:r w:rsidR="00C75A7A">
        <w:rPr>
          <w:rFonts w:ascii="Times New Roman" w:hAnsi="Times New Roman" w:cs="Times New Roman"/>
          <w:i/>
        </w:rPr>
        <w:t>.</w:t>
      </w:r>
    </w:p>
    <w:p w14:paraId="34093D4C" w14:textId="3EBE656B" w:rsidR="009C5798" w:rsidRDefault="009C5798" w:rsidP="009C5798">
      <w:pPr>
        <w:spacing w:line="252" w:lineRule="auto"/>
        <w:jc w:val="both"/>
        <w:rPr>
          <w:rFonts w:ascii="Times New Roman" w:hAnsi="Times New Roman" w:cs="Times New Roman"/>
          <w:bCs/>
          <w:iCs/>
        </w:rPr>
      </w:pPr>
      <w:r>
        <w:rPr>
          <w:rFonts w:ascii="Times New Roman" w:hAnsi="Times New Roman" w:cs="Times New Roman"/>
          <w:bCs/>
          <w:iCs/>
        </w:rPr>
        <w:t>RAN1 has agreed to support PTRS at least for FR2 to correct common phase error (CPE) which becomes severe in higher carrier frequency. Since the CPE changes very frequently over time, it has been designed to be placed every symbol so that CPE can be measured every OFDM symbol especially when a higher modulation order is used. Due to its time contiguous pattern, the PTRS can be also used for Doppler frequency estimation. Note that Doppler frequency estimation and compensation is important especially for high mobility scenario to reduce the ICI. In addition, the channel estimation performance when 2D MMSE filter is used, incorrect Doppler estimation result in performance degradation.</w:t>
      </w:r>
    </w:p>
    <w:p w14:paraId="61816925" w14:textId="445CEF73" w:rsidR="009C5798" w:rsidRDefault="00961481" w:rsidP="009C5798">
      <w:pPr>
        <w:spacing w:line="252" w:lineRule="auto"/>
        <w:jc w:val="both"/>
        <w:rPr>
          <w:rFonts w:ascii="Times New Roman" w:hAnsi="Times New Roman" w:cs="Times New Roman"/>
          <w:bCs/>
          <w:iCs/>
        </w:rPr>
      </w:pPr>
      <w:r>
        <w:rPr>
          <w:rFonts w:ascii="Times New Roman" w:hAnsi="Times New Roman" w:cs="Times New Roman"/>
          <w:bCs/>
          <w:iCs/>
        </w:rPr>
        <w:t xml:space="preserve">We simulated the BLER performance and the channel estimation performance at different Doppler frequency estimation errors, using the assumptions summarized in Annex. </w:t>
      </w:r>
      <w:r w:rsidR="009C5798" w:rsidRPr="00DA0B7E">
        <w:rPr>
          <w:rFonts w:ascii="Times New Roman" w:hAnsi="Times New Roman" w:cs="Times New Roman"/>
          <w:bCs/>
          <w:iCs/>
        </w:rPr>
        <w:t xml:space="preserve">Figure </w:t>
      </w:r>
      <w:r w:rsidR="00C75A7A" w:rsidRPr="00DA0B7E">
        <w:rPr>
          <w:rFonts w:ascii="Times New Roman" w:hAnsi="Times New Roman" w:cs="Times New Roman"/>
          <w:bCs/>
          <w:iCs/>
        </w:rPr>
        <w:t>1</w:t>
      </w:r>
      <w:r w:rsidR="009C5798" w:rsidRPr="00DA0B7E">
        <w:rPr>
          <w:rFonts w:ascii="Times New Roman" w:hAnsi="Times New Roman" w:cs="Times New Roman"/>
          <w:bCs/>
          <w:iCs/>
        </w:rPr>
        <w:t xml:space="preserve"> shows</w:t>
      </w:r>
      <w:r w:rsidR="009C5798" w:rsidRPr="00407498">
        <w:rPr>
          <w:rFonts w:ascii="Times New Roman" w:hAnsi="Times New Roman" w:cs="Times New Roman"/>
          <w:bCs/>
          <w:iCs/>
        </w:rPr>
        <w:t xml:space="preserve"> the BLER performance when inaccurate Doppler frequency estimation is used. As seen in the Figure, the BLER performance gets significantly degraded due to channel estimation error with incorrect Doppler</w:t>
      </w:r>
      <w:r w:rsidR="009C5798">
        <w:rPr>
          <w:rFonts w:ascii="Times New Roman" w:hAnsi="Times New Roman" w:cs="Times New Roman"/>
          <w:bCs/>
          <w:iCs/>
        </w:rPr>
        <w:t xml:space="preserve"> frequency estimation for 2D MMSE filter even without considering frequency offset impact.</w:t>
      </w:r>
    </w:p>
    <w:p w14:paraId="027D3A1C" w14:textId="3C5AE52C" w:rsidR="00D80ED4" w:rsidRDefault="00D80ED4" w:rsidP="009C5798">
      <w:pPr>
        <w:spacing w:line="252" w:lineRule="auto"/>
        <w:jc w:val="both"/>
        <w:rPr>
          <w:rFonts w:ascii="Times New Roman" w:hAnsi="Times New Roman" w:cs="Times New Roman"/>
          <w:bCs/>
          <w:iCs/>
        </w:rPr>
      </w:pPr>
      <w:r>
        <w:rPr>
          <w:rFonts w:ascii="Times New Roman" w:hAnsi="Times New Roman" w:cs="Times New Roman"/>
          <w:bCs/>
          <w:iCs/>
        </w:rPr>
        <w:t>Figure 2 shows the channel estimation error due to inaccurate Doppler frequency estimation in 2D MMSE channel estimator. As seen in the figure, the channel error gets worse as the Doppler frequency estimation error becomes larger.</w:t>
      </w:r>
    </w:p>
    <w:p w14:paraId="72140AD9" w14:textId="77777777" w:rsidR="00961481" w:rsidRPr="003E50E3" w:rsidRDefault="00961481" w:rsidP="00961481">
      <w:pPr>
        <w:spacing w:line="252" w:lineRule="auto"/>
        <w:jc w:val="both"/>
        <w:rPr>
          <w:rFonts w:ascii="Times New Roman" w:hAnsi="Times New Roman" w:cs="Times New Roman"/>
          <w:i/>
        </w:rPr>
      </w:pPr>
      <w:r>
        <w:rPr>
          <w:rFonts w:ascii="Times New Roman" w:hAnsi="Times New Roman" w:cs="Times New Roman"/>
          <w:bCs/>
          <w:iCs/>
        </w:rPr>
        <w:t>Based on the observations, the use of PTRS for Doppler frequency estimation can provide a significant benefit for V2X high speed scenarios. Therefore, PTRS should be supported for FR1 as well.</w:t>
      </w:r>
    </w:p>
    <w:p w14:paraId="05F10BD7" w14:textId="77777777" w:rsidR="00961481" w:rsidRPr="003E50E3" w:rsidRDefault="00961481" w:rsidP="00961481">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5</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PTRS is supported for FR1 as well for Doppler frequency estimation.</w:t>
      </w:r>
    </w:p>
    <w:p w14:paraId="17F87B7C" w14:textId="77777777" w:rsidR="00961481" w:rsidRDefault="00961481" w:rsidP="009C5798">
      <w:pPr>
        <w:spacing w:line="252" w:lineRule="auto"/>
        <w:jc w:val="both"/>
        <w:rPr>
          <w:rFonts w:ascii="Times New Roman" w:hAnsi="Times New Roman" w:cs="Times New Roman"/>
          <w:bCs/>
          <w:iCs/>
        </w:rPr>
      </w:pPr>
    </w:p>
    <w:p w14:paraId="3CAB96CB" w14:textId="6D46313F" w:rsidR="009C5798" w:rsidRDefault="00EC6B56" w:rsidP="00DA0B7E">
      <w:pPr>
        <w:spacing w:line="252" w:lineRule="auto"/>
        <w:jc w:val="center"/>
        <w:rPr>
          <w:rFonts w:ascii="Times New Roman" w:hAnsi="Times New Roman" w:cs="Times New Roman"/>
          <w:bCs/>
          <w:iCs/>
        </w:rPr>
      </w:pPr>
      <w:r>
        <w:rPr>
          <w:rFonts w:ascii="Times New Roman" w:hAnsi="Times New Roman" w:cs="Times New Roman"/>
          <w:bCs/>
          <w:iCs/>
          <w:noProof/>
        </w:rPr>
        <w:lastRenderedPageBreak/>
        <w:drawing>
          <wp:inline distT="0" distB="0" distL="0" distR="0" wp14:anchorId="38DC2F41" wp14:editId="4B53163B">
            <wp:extent cx="4066882" cy="31821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cs14-dmrsSym4-dmrsType1-24rb-4GHz-30kHz-CDL100A500-discontinuous-1x2_bler.png"/>
                    <pic:cNvPicPr/>
                  </pic:nvPicPr>
                  <pic:blipFill rotWithShape="1">
                    <a:blip r:embed="rId10"/>
                    <a:srcRect l="3420" t="2389" r="5995" b="3108"/>
                    <a:stretch/>
                  </pic:blipFill>
                  <pic:spPr bwMode="auto">
                    <a:xfrm>
                      <a:off x="0" y="0"/>
                      <a:ext cx="4076189" cy="3189395"/>
                    </a:xfrm>
                    <a:prstGeom prst="rect">
                      <a:avLst/>
                    </a:prstGeom>
                    <a:ln>
                      <a:noFill/>
                    </a:ln>
                    <a:extLst>
                      <a:ext uri="{53640926-AAD7-44D8-BBD7-CCE9431645EC}">
                        <a14:shadowObscured xmlns:a14="http://schemas.microsoft.com/office/drawing/2010/main"/>
                      </a:ext>
                    </a:extLst>
                  </pic:spPr>
                </pic:pic>
              </a:graphicData>
            </a:graphic>
          </wp:inline>
        </w:drawing>
      </w:r>
    </w:p>
    <w:p w14:paraId="1DC4C83C" w14:textId="549817B4" w:rsidR="009C5798" w:rsidRDefault="009C5798" w:rsidP="00DA0B7E">
      <w:pPr>
        <w:spacing w:line="252" w:lineRule="auto"/>
        <w:jc w:val="center"/>
        <w:rPr>
          <w:rFonts w:ascii="Times New Roman" w:hAnsi="Times New Roman" w:cs="Times New Roman"/>
          <w:bCs/>
          <w:iCs/>
        </w:rPr>
      </w:pPr>
      <w:r w:rsidRPr="00DA0B7E">
        <w:rPr>
          <w:rFonts w:ascii="Times New Roman" w:hAnsi="Times New Roman" w:cs="Times New Roman"/>
          <w:bCs/>
          <w:iCs/>
        </w:rPr>
        <w:t xml:space="preserve">Figure </w:t>
      </w:r>
      <w:r w:rsidR="00C75A7A" w:rsidRPr="00DA0B7E">
        <w:rPr>
          <w:rFonts w:ascii="Times New Roman" w:hAnsi="Times New Roman" w:cs="Times New Roman"/>
          <w:bCs/>
          <w:iCs/>
        </w:rPr>
        <w:t>1</w:t>
      </w:r>
      <w:r w:rsidRPr="00DA0B7E">
        <w:rPr>
          <w:rFonts w:ascii="Times New Roman" w:hAnsi="Times New Roman" w:cs="Times New Roman"/>
          <w:bCs/>
          <w:iCs/>
        </w:rPr>
        <w:t xml:space="preserve">. </w:t>
      </w:r>
      <w:r w:rsidR="00EC6B56" w:rsidRPr="00407498">
        <w:rPr>
          <w:rFonts w:ascii="Times New Roman" w:hAnsi="Times New Roman" w:cs="Times New Roman"/>
          <w:bCs/>
          <w:iCs/>
        </w:rPr>
        <w:t>BLER</w:t>
      </w:r>
      <w:r w:rsidR="00EC6B56">
        <w:rPr>
          <w:rFonts w:ascii="Times New Roman" w:hAnsi="Times New Roman" w:cs="Times New Roman"/>
          <w:bCs/>
          <w:iCs/>
        </w:rPr>
        <w:t xml:space="preserve"> performance according to Doppler frequency estimation error</w:t>
      </w:r>
    </w:p>
    <w:p w14:paraId="21425B26" w14:textId="2CDE58C3" w:rsidR="009C5798" w:rsidRDefault="00D80ED4" w:rsidP="00D80ED4">
      <w:pPr>
        <w:spacing w:line="252" w:lineRule="auto"/>
        <w:jc w:val="center"/>
        <w:rPr>
          <w:rFonts w:ascii="Times New Roman" w:hAnsi="Times New Roman" w:cs="Times New Roman"/>
          <w:bCs/>
          <w:iCs/>
        </w:rPr>
      </w:pPr>
      <w:r>
        <w:rPr>
          <w:rFonts w:ascii="Times New Roman" w:hAnsi="Times New Roman" w:cs="Times New Roman"/>
          <w:bCs/>
          <w:iCs/>
          <w:noProof/>
        </w:rPr>
        <w:drawing>
          <wp:inline distT="0" distB="0" distL="0" distR="0" wp14:anchorId="10126DB1" wp14:editId="0ADF3233">
            <wp:extent cx="4286066" cy="3364992"/>
            <wp:effectExtent l="0" t="0" r="63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cs14-dmrsSym4-dmrsType1-24rb-4GHz-30kHz-CDL100A500-discontinuous-1x2_NMSEofCFR.png"/>
                    <pic:cNvPicPr/>
                  </pic:nvPicPr>
                  <pic:blipFill rotWithShape="1">
                    <a:blip r:embed="rId11"/>
                    <a:srcRect l="4168" t="2263" r="5364" b="3034"/>
                    <a:stretch/>
                  </pic:blipFill>
                  <pic:spPr bwMode="auto">
                    <a:xfrm>
                      <a:off x="0" y="0"/>
                      <a:ext cx="4303108" cy="3378371"/>
                    </a:xfrm>
                    <a:prstGeom prst="rect">
                      <a:avLst/>
                    </a:prstGeom>
                    <a:ln>
                      <a:noFill/>
                    </a:ln>
                    <a:extLst>
                      <a:ext uri="{53640926-AAD7-44D8-BBD7-CCE9431645EC}">
                        <a14:shadowObscured xmlns:a14="http://schemas.microsoft.com/office/drawing/2010/main"/>
                      </a:ext>
                    </a:extLst>
                  </pic:spPr>
                </pic:pic>
              </a:graphicData>
            </a:graphic>
          </wp:inline>
        </w:drawing>
      </w:r>
    </w:p>
    <w:p w14:paraId="423C0028" w14:textId="68E4ACE1" w:rsidR="00D80ED4" w:rsidRDefault="00D80ED4" w:rsidP="00D80ED4">
      <w:pPr>
        <w:spacing w:line="252" w:lineRule="auto"/>
        <w:jc w:val="center"/>
        <w:rPr>
          <w:rFonts w:ascii="Times New Roman" w:hAnsi="Times New Roman" w:cs="Times New Roman"/>
          <w:bCs/>
          <w:iCs/>
        </w:rPr>
      </w:pPr>
      <w:r w:rsidRPr="00DA0B7E">
        <w:rPr>
          <w:rFonts w:ascii="Times New Roman" w:hAnsi="Times New Roman" w:cs="Times New Roman"/>
          <w:bCs/>
          <w:iCs/>
        </w:rPr>
        <w:t xml:space="preserve">Figure 2. </w:t>
      </w:r>
      <w:r>
        <w:rPr>
          <w:rFonts w:ascii="Times New Roman" w:hAnsi="Times New Roman" w:cs="Times New Roman"/>
          <w:bCs/>
          <w:iCs/>
        </w:rPr>
        <w:t>Channel estimation error according to Doppler frequency estimation error</w:t>
      </w:r>
    </w:p>
    <w:p w14:paraId="69000E93" w14:textId="77777777" w:rsidR="00D80ED4" w:rsidRDefault="00D80ED4" w:rsidP="00DA0B7E">
      <w:pPr>
        <w:spacing w:line="252" w:lineRule="auto"/>
        <w:jc w:val="center"/>
        <w:rPr>
          <w:rFonts w:ascii="Times New Roman" w:hAnsi="Times New Roman" w:cs="Times New Roman"/>
          <w:bCs/>
          <w:iCs/>
        </w:rPr>
      </w:pPr>
    </w:p>
    <w:p w14:paraId="13DCA5AE" w14:textId="77777777" w:rsidR="00595F33" w:rsidRDefault="00595F33" w:rsidP="00595F33">
      <w:pPr>
        <w:pStyle w:val="Heading2"/>
        <w:ind w:left="720" w:hanging="720"/>
        <w:rPr>
          <w:rFonts w:ascii="Times New Roman" w:hAnsi="Times New Roman"/>
          <w:sz w:val="28"/>
        </w:rPr>
      </w:pPr>
      <w:bookmarkStart w:id="4" w:name="_Ref525650173"/>
      <w:bookmarkStart w:id="5" w:name="_Ref525647335"/>
      <w:r>
        <w:rPr>
          <w:rFonts w:ascii="Times New Roman" w:hAnsi="Times New Roman"/>
          <w:sz w:val="28"/>
        </w:rPr>
        <w:t>Multiplexing of PSCCH and PSSCH</w:t>
      </w:r>
      <w:bookmarkEnd w:id="4"/>
    </w:p>
    <w:p w14:paraId="12CCC421" w14:textId="0EBE17F4" w:rsidR="00254CA7" w:rsidRDefault="00254CA7" w:rsidP="00F56938">
      <w:pPr>
        <w:jc w:val="both"/>
        <w:rPr>
          <w:rFonts w:ascii="Times New Roman" w:hAnsi="Times New Roman" w:cs="Times New Roman"/>
        </w:rPr>
      </w:pPr>
      <w:r>
        <w:rPr>
          <w:rFonts w:ascii="Times New Roman" w:hAnsi="Times New Roman" w:cs="Times New Roman"/>
        </w:rPr>
        <w:t xml:space="preserve">Two physical channels, PSCCH and PSSCH, have been agreed for NR V2X, where PSCCH at least carries information necessary to decode PSSCH. Four options for multiplexing of PSCCH and the associated PSSCH </w:t>
      </w:r>
      <w:r>
        <w:rPr>
          <w:rFonts w:ascii="Times New Roman" w:hAnsi="Times New Roman" w:cs="Times New Roman"/>
        </w:rPr>
        <w:lastRenderedPageBreak/>
        <w:t xml:space="preserve">have been identified for further study, where it </w:t>
      </w:r>
      <w:r w:rsidR="00BE3EB4">
        <w:rPr>
          <w:rFonts w:ascii="Times New Roman" w:hAnsi="Times New Roman" w:cs="Times New Roman"/>
        </w:rPr>
        <w:t>i</w:t>
      </w:r>
      <w:r>
        <w:rPr>
          <w:rFonts w:ascii="Times New Roman" w:hAnsi="Times New Roman" w:cs="Times New Roman"/>
        </w:rPr>
        <w:t xml:space="preserve">s </w:t>
      </w:r>
      <w:r w:rsidR="00BE3EB4">
        <w:rPr>
          <w:rFonts w:ascii="Times New Roman" w:hAnsi="Times New Roman" w:cs="Times New Roman"/>
        </w:rPr>
        <w:t>working</w:t>
      </w:r>
      <w:r>
        <w:rPr>
          <w:rFonts w:ascii="Times New Roman" w:hAnsi="Times New Roman" w:cs="Times New Roman"/>
        </w:rPr>
        <w:t xml:space="preserve"> </w:t>
      </w:r>
      <w:r w:rsidR="00BE3EB4">
        <w:rPr>
          <w:rFonts w:ascii="Times New Roman" w:hAnsi="Times New Roman" w:cs="Times New Roman"/>
        </w:rPr>
        <w:t xml:space="preserve">assumption </w:t>
      </w:r>
      <w:r w:rsidR="00940D54">
        <w:rPr>
          <w:rFonts w:ascii="Times New Roman" w:hAnsi="Times New Roman" w:cs="Times New Roman"/>
        </w:rPr>
        <w:fldChar w:fldCharType="begin"/>
      </w:r>
      <w:r w:rsidR="00940D54">
        <w:rPr>
          <w:rFonts w:ascii="Times New Roman" w:hAnsi="Times New Roman" w:cs="Times New Roman"/>
        </w:rPr>
        <w:instrText xml:space="preserve"> REF _Ref528675005 \n \h </w:instrText>
      </w:r>
      <w:r w:rsidR="00940D54">
        <w:rPr>
          <w:rFonts w:ascii="Times New Roman" w:hAnsi="Times New Roman" w:cs="Times New Roman"/>
        </w:rPr>
      </w:r>
      <w:r w:rsidR="00940D54">
        <w:rPr>
          <w:rFonts w:ascii="Times New Roman" w:hAnsi="Times New Roman" w:cs="Times New Roman"/>
        </w:rPr>
        <w:fldChar w:fldCharType="separate"/>
      </w:r>
      <w:r w:rsidR="0052426C">
        <w:rPr>
          <w:rFonts w:ascii="Times New Roman" w:hAnsi="Times New Roman" w:cs="Times New Roman"/>
        </w:rPr>
        <w:t>[3]</w:t>
      </w:r>
      <w:r w:rsidR="00940D54">
        <w:rPr>
          <w:rFonts w:ascii="Times New Roman" w:hAnsi="Times New Roman" w:cs="Times New Roman"/>
        </w:rPr>
        <w:fldChar w:fldCharType="end"/>
      </w:r>
      <w:r>
        <w:rPr>
          <w:rFonts w:ascii="Times New Roman" w:eastAsia="Calibri" w:hAnsi="Times New Roman" w:cs="Times New Roman"/>
          <w:bCs/>
        </w:rPr>
        <w:t xml:space="preserve"> </w:t>
      </w:r>
      <w:r>
        <w:rPr>
          <w:rFonts w:ascii="Times New Roman" w:hAnsi="Times New Roman" w:cs="Times New Roman"/>
        </w:rPr>
        <w:t xml:space="preserve">that at least </w:t>
      </w:r>
      <w:r w:rsidR="001934DF">
        <w:rPr>
          <w:rFonts w:ascii="Times New Roman" w:hAnsi="Times New Roman" w:cs="Times New Roman"/>
        </w:rPr>
        <w:t>O</w:t>
      </w:r>
      <w:r w:rsidR="0012169D" w:rsidRPr="00ED1669">
        <w:rPr>
          <w:rFonts w:ascii="Times New Roman" w:hAnsi="Times New Roman" w:cs="Times New Roman"/>
          <w:szCs w:val="20"/>
        </w:rPr>
        <w:t>ption 3 is supported for CP-OFDM</w:t>
      </w:r>
      <w:r w:rsidR="0012169D">
        <w:rPr>
          <w:rFonts w:ascii="Times New Roman" w:hAnsi="Times New Roman" w:cs="Times New Roman"/>
          <w:szCs w:val="20"/>
        </w:rPr>
        <w:t>.</w:t>
      </w:r>
      <w:r>
        <w:rPr>
          <w:rFonts w:ascii="Times New Roman" w:hAnsi="Times New Roman" w:cs="Times New Roman"/>
        </w:rPr>
        <w:t xml:space="preserve">  </w:t>
      </w:r>
    </w:p>
    <w:p w14:paraId="3F0A7584" w14:textId="77777777" w:rsidR="001934DF" w:rsidRDefault="00254CA7" w:rsidP="00254CA7">
      <w:pPr>
        <w:jc w:val="both"/>
        <w:rPr>
          <w:rFonts w:ascii="Times New Roman" w:hAnsi="Times New Roman" w:cs="Times New Roman"/>
        </w:rPr>
      </w:pPr>
      <w:r>
        <w:rPr>
          <w:rFonts w:ascii="Times New Roman" w:hAnsi="Times New Roman" w:cs="Times New Roman"/>
        </w:rPr>
        <w:t xml:space="preserve">Option 1A has a signaling benefit, since the frequency resources of PSSCH do not need to be specified in SCI. In Option 1A, the frequency resources for PSSCH are aligned with those of PSCCH, which are flexible. Hence, the PSCCH blind decoding complexity </w:t>
      </w:r>
      <w:r w:rsidR="001934DF">
        <w:rPr>
          <w:rFonts w:ascii="Times New Roman" w:hAnsi="Times New Roman" w:cs="Times New Roman"/>
        </w:rPr>
        <w:t>is</w:t>
      </w:r>
      <w:r>
        <w:rPr>
          <w:rFonts w:ascii="Times New Roman" w:hAnsi="Times New Roman" w:cs="Times New Roman"/>
        </w:rPr>
        <w:t xml:space="preserve"> increased. </w:t>
      </w:r>
    </w:p>
    <w:p w14:paraId="6D3A53B2" w14:textId="7A193A83" w:rsidR="00254CA7" w:rsidRDefault="00254CA7" w:rsidP="00254CA7">
      <w:pPr>
        <w:jc w:val="both"/>
        <w:rPr>
          <w:rFonts w:ascii="Times New Roman" w:hAnsi="Times New Roman" w:cs="Times New Roman"/>
        </w:rPr>
      </w:pPr>
      <w:r>
        <w:rPr>
          <w:rFonts w:ascii="Times New Roman" w:hAnsi="Times New Roman" w:cs="Times New Roman"/>
        </w:rPr>
        <w:t>Option 1B allows fixed frequency resources for PSCCH, which may result in wasted resource elements in the control symbols. This resource waste could be large when PSSCH occupies a large amount of frequency resources. Also, the transmit power of PSCCH could be fixed due to fixed frequency resources, which could be quite different from the transmit power of PSSCH depending on its occupied frequency resources. Hence, significant power transient may occur between the last PSCCH symbol and the first PSSCH symbol</w:t>
      </w:r>
      <w:r w:rsidR="00DE7B17">
        <w:rPr>
          <w:rFonts w:ascii="Times New Roman" w:hAnsi="Times New Roman" w:cs="Times New Roman"/>
        </w:rPr>
        <w:t xml:space="preserve"> in case of </w:t>
      </w:r>
      <w:r w:rsidR="00DE7B17" w:rsidRPr="001934DF">
        <w:rPr>
          <w:rFonts w:ascii="Times New Roman" w:hAnsi="Times New Roman" w:cs="Times New Roman"/>
        </w:rPr>
        <w:t>a large power imbalance between PSCCH</w:t>
      </w:r>
      <w:r w:rsidR="00BE3EB4">
        <w:rPr>
          <w:rFonts w:ascii="Times New Roman" w:hAnsi="Times New Roman" w:cs="Times New Roman"/>
        </w:rPr>
        <w:t xml:space="preserve"> and </w:t>
      </w:r>
      <w:r w:rsidR="00DE7B17" w:rsidRPr="001934DF">
        <w:rPr>
          <w:rFonts w:ascii="Times New Roman" w:hAnsi="Times New Roman" w:cs="Times New Roman"/>
        </w:rPr>
        <w:t>PSSCH</w:t>
      </w:r>
      <w:r>
        <w:rPr>
          <w:rFonts w:ascii="Times New Roman" w:hAnsi="Times New Roman" w:cs="Times New Roman"/>
        </w:rPr>
        <w:t xml:space="preserve">. The power transient may take some time and may result in additional guard symbol. </w:t>
      </w:r>
    </w:p>
    <w:p w14:paraId="71A9BCA3" w14:textId="0F4B2199" w:rsidR="00254CA7" w:rsidRPr="001934DF" w:rsidRDefault="008F6796" w:rsidP="00254CA7">
      <w:pPr>
        <w:jc w:val="both"/>
        <w:rPr>
          <w:rFonts w:ascii="Times New Roman" w:hAnsi="Times New Roman" w:cs="Times New Roman"/>
        </w:rPr>
      </w:pPr>
      <w:r>
        <w:rPr>
          <w:rFonts w:ascii="Times New Roman" w:hAnsi="Times New Roman" w:cs="Times New Roman"/>
        </w:rPr>
        <w:t>A</w:t>
      </w:r>
      <w:r w:rsidR="00FD4ADE" w:rsidRPr="001934DF">
        <w:rPr>
          <w:rFonts w:ascii="Times New Roman" w:hAnsi="Times New Roman" w:cs="Times New Roman"/>
        </w:rPr>
        <w:t>mong all TDM options including Option 1A, Option</w:t>
      </w:r>
      <w:r w:rsidR="001934DF">
        <w:rPr>
          <w:rFonts w:ascii="Times New Roman" w:hAnsi="Times New Roman" w:cs="Times New Roman"/>
        </w:rPr>
        <w:t xml:space="preserve"> </w:t>
      </w:r>
      <w:r w:rsidR="00FD4ADE" w:rsidRPr="001934DF">
        <w:rPr>
          <w:rFonts w:ascii="Times New Roman" w:hAnsi="Times New Roman" w:cs="Times New Roman"/>
        </w:rPr>
        <w:t xml:space="preserve">1B and </w:t>
      </w:r>
      <w:r w:rsidRPr="001934DF">
        <w:rPr>
          <w:rFonts w:ascii="Times New Roman" w:hAnsi="Times New Roman" w:cs="Times New Roman"/>
        </w:rPr>
        <w:t>O</w:t>
      </w:r>
      <w:r w:rsidR="00FD4ADE" w:rsidRPr="001934DF">
        <w:rPr>
          <w:rFonts w:ascii="Times New Roman" w:hAnsi="Times New Roman" w:cs="Times New Roman"/>
        </w:rPr>
        <w:t>ption 3</w:t>
      </w:r>
      <w:r w:rsidRPr="001934DF">
        <w:rPr>
          <w:rFonts w:ascii="Times New Roman" w:hAnsi="Times New Roman" w:cs="Times New Roman"/>
        </w:rPr>
        <w:t>, Option 3 provides the</w:t>
      </w:r>
      <w:r w:rsidRPr="001934DF">
        <w:rPr>
          <w:rFonts w:ascii="Times New Roman" w:hAnsi="Times New Roman" w:cs="Times New Roman" w:hint="eastAsia"/>
        </w:rPr>
        <w:t xml:space="preserve"> highest utilization</w:t>
      </w:r>
      <w:r w:rsidRPr="001934DF">
        <w:rPr>
          <w:rFonts w:ascii="Times New Roman" w:hAnsi="Times New Roman" w:cs="Times New Roman"/>
        </w:rPr>
        <w:t xml:space="preserve"> efficiency</w:t>
      </w:r>
      <w:r w:rsidR="00FD4ADE" w:rsidRPr="001934DF">
        <w:rPr>
          <w:rFonts w:ascii="Times New Roman" w:hAnsi="Times New Roman" w:cs="Times New Roman"/>
        </w:rPr>
        <w:t xml:space="preserve">. </w:t>
      </w:r>
    </w:p>
    <w:p w14:paraId="54F77205" w14:textId="025BDE4B" w:rsidR="00254CA7" w:rsidRPr="001934DF" w:rsidRDefault="00254CA7" w:rsidP="00254CA7">
      <w:pPr>
        <w:jc w:val="both"/>
        <w:rPr>
          <w:rFonts w:ascii="Times New Roman" w:hAnsi="Times New Roman" w:cs="Times New Roman"/>
        </w:rPr>
      </w:pPr>
      <w:r w:rsidRPr="001934DF">
        <w:rPr>
          <w:rFonts w:ascii="Times New Roman" w:hAnsi="Times New Roman" w:cs="Times New Roman"/>
        </w:rPr>
        <w:t xml:space="preserve">Option 2 uses the FDM multiplexed PSCCH and PSSCH, inherited from the LTE V2X design. This scheme provides a common sensing procedure for control and data channel transmissions, as well as provides </w:t>
      </w:r>
      <w:proofErr w:type="gramStart"/>
      <w:r w:rsidRPr="001934DF">
        <w:rPr>
          <w:rFonts w:ascii="Times New Roman" w:hAnsi="Times New Roman" w:cs="Times New Roman"/>
        </w:rPr>
        <w:t>sufficient</w:t>
      </w:r>
      <w:proofErr w:type="gramEnd"/>
      <w:r w:rsidRPr="001934DF">
        <w:rPr>
          <w:rFonts w:ascii="Times New Roman" w:hAnsi="Times New Roman" w:cs="Times New Roman"/>
        </w:rPr>
        <w:t xml:space="preserve"> control channel capacity. One disadvantage is that PSCCH decoding </w:t>
      </w:r>
      <w:proofErr w:type="gramStart"/>
      <w:r w:rsidRPr="001934DF">
        <w:rPr>
          <w:rFonts w:ascii="Times New Roman" w:hAnsi="Times New Roman" w:cs="Times New Roman"/>
        </w:rPr>
        <w:t>has to</w:t>
      </w:r>
      <w:proofErr w:type="gramEnd"/>
      <w:r w:rsidRPr="001934DF">
        <w:rPr>
          <w:rFonts w:ascii="Times New Roman" w:hAnsi="Times New Roman" w:cs="Times New Roman"/>
        </w:rPr>
        <w:t xml:space="preserve"> start at the end of a slot, delaying control channel processing. This option has a signaling benefit since the time resources for PSSCH do not need to be specified in SCI. It is suitable for NR V2X services with relaxed latency requirements. </w:t>
      </w:r>
      <w:r w:rsidR="008F6796" w:rsidRPr="001934DF">
        <w:rPr>
          <w:rFonts w:ascii="Times New Roman" w:hAnsi="Times New Roman" w:cs="Times New Roman"/>
        </w:rPr>
        <w:t>O</w:t>
      </w:r>
      <w:r w:rsidR="00DE7B17" w:rsidRPr="001934DF">
        <w:rPr>
          <w:rFonts w:ascii="Times New Roman" w:hAnsi="Times New Roman" w:cs="Times New Roman"/>
        </w:rPr>
        <w:t xml:space="preserve">ption </w:t>
      </w:r>
      <w:r w:rsidR="008F6796" w:rsidRPr="001934DF">
        <w:rPr>
          <w:rFonts w:ascii="Times New Roman" w:hAnsi="Times New Roman" w:cs="Times New Roman"/>
        </w:rPr>
        <w:t>2</w:t>
      </w:r>
      <w:r w:rsidR="00DE7B17" w:rsidRPr="001934DF">
        <w:rPr>
          <w:rFonts w:ascii="Times New Roman" w:hAnsi="Times New Roman" w:cs="Times New Roman"/>
        </w:rPr>
        <w:t xml:space="preserve"> </w:t>
      </w:r>
      <w:r w:rsidR="008F6796" w:rsidRPr="001934DF">
        <w:rPr>
          <w:rFonts w:ascii="Times New Roman" w:hAnsi="Times New Roman" w:cs="Times New Roman"/>
        </w:rPr>
        <w:t>provides</w:t>
      </w:r>
      <w:r w:rsidR="00DE7B17" w:rsidRPr="001934DF">
        <w:rPr>
          <w:rFonts w:ascii="Times New Roman" w:hAnsi="Times New Roman" w:cs="Times New Roman"/>
        </w:rPr>
        <w:t xml:space="preserve"> h</w:t>
      </w:r>
      <w:r w:rsidR="00DE7B17" w:rsidRPr="001934DF">
        <w:rPr>
          <w:rFonts w:ascii="Times New Roman" w:eastAsia="Batang" w:hAnsi="Times New Roman" w:cs="Times New Roman"/>
        </w:rPr>
        <w:t>igh coverage</w:t>
      </w:r>
      <w:r w:rsidR="008F6796" w:rsidRPr="001934DF">
        <w:rPr>
          <w:rFonts w:ascii="Times New Roman" w:eastAsia="Batang" w:hAnsi="Times New Roman" w:cs="Times New Roman"/>
        </w:rPr>
        <w:t xml:space="preserve"> and reliability of PSCCH. When it operates with DFT-s-OFDM</w:t>
      </w:r>
      <w:r w:rsidR="008F6796" w:rsidRPr="001934DF">
        <w:rPr>
          <w:rFonts w:ascii="Times New Roman" w:hAnsi="Times New Roman" w:cs="Times New Roman"/>
        </w:rPr>
        <w:t>, PSCCH coverage can be enhanced due to low PAPR.</w:t>
      </w:r>
      <w:r w:rsidR="00DE7B17" w:rsidRPr="001934DF">
        <w:rPr>
          <w:rFonts w:ascii="Times New Roman" w:eastAsia="Batang" w:hAnsi="Times New Roman" w:cs="Times New Roman"/>
        </w:rPr>
        <w:t xml:space="preserve"> </w:t>
      </w:r>
    </w:p>
    <w:p w14:paraId="33DDF9D7" w14:textId="77777777" w:rsidR="00254CA7" w:rsidRPr="00302B65" w:rsidRDefault="00254CA7" w:rsidP="00254CA7">
      <w:pPr>
        <w:jc w:val="both"/>
        <w:rPr>
          <w:rFonts w:ascii="Times New Roman" w:hAnsi="Times New Roman" w:cs="Times New Roman"/>
        </w:rPr>
      </w:pPr>
      <w:r>
        <w:rPr>
          <w:rFonts w:ascii="Times New Roman" w:hAnsi="Times New Roman" w:cs="Times New Roman"/>
        </w:rPr>
        <w:t xml:space="preserve">Based on the above analysis, we have the following proposal. </w:t>
      </w:r>
    </w:p>
    <w:p w14:paraId="681B70BC" w14:textId="157DEDF4" w:rsidR="00826A61" w:rsidRDefault="00826A61" w:rsidP="00826A61">
      <w:pPr>
        <w:jc w:val="both"/>
        <w:rPr>
          <w:rFonts w:ascii="Times New Roman" w:hAnsi="Times New Roman" w:cs="Times New Roman"/>
          <w:i/>
        </w:rPr>
      </w:pPr>
      <w:r>
        <w:rPr>
          <w:rFonts w:ascii="Times New Roman" w:hAnsi="Times New Roman" w:cs="Times New Roman"/>
          <w:b/>
          <w:i/>
          <w:u w:val="single"/>
        </w:rPr>
        <w:t>Proposal</w:t>
      </w:r>
      <w:r w:rsidR="00373CD5">
        <w:rPr>
          <w:rFonts w:ascii="Times New Roman" w:hAnsi="Times New Roman" w:cs="Times New Roman"/>
          <w:b/>
          <w:i/>
          <w:u w:val="single"/>
        </w:rPr>
        <w:t xml:space="preserve"> 6</w:t>
      </w:r>
      <w:r>
        <w:rPr>
          <w:rFonts w:ascii="Times New Roman" w:hAnsi="Times New Roman" w:cs="Times New Roman"/>
          <w:b/>
          <w:i/>
          <w:u w:val="single"/>
        </w:rPr>
        <w:t>:</w:t>
      </w:r>
      <w:r>
        <w:rPr>
          <w:rFonts w:ascii="Times New Roman" w:hAnsi="Times New Roman" w:cs="Times New Roman"/>
          <w:i/>
        </w:rPr>
        <w:t xml:space="preserve"> Support Option 3 for PSCCH and PSSCH multiplexing for low latency V2X SL communications; Support</w:t>
      </w:r>
      <w:r w:rsidRPr="00BF1A8E">
        <w:rPr>
          <w:rFonts w:ascii="Times New Roman" w:hAnsi="Times New Roman" w:cs="Times New Roman"/>
          <w:i/>
        </w:rPr>
        <w:t xml:space="preserve"> </w:t>
      </w:r>
      <w:r>
        <w:rPr>
          <w:rFonts w:ascii="Times New Roman" w:hAnsi="Times New Roman" w:cs="Times New Roman"/>
          <w:i/>
        </w:rPr>
        <w:t xml:space="preserve">Option </w:t>
      </w:r>
      <w:r w:rsidRPr="00BF1A8E">
        <w:rPr>
          <w:rFonts w:ascii="Times New Roman" w:hAnsi="Times New Roman" w:cs="Times New Roman"/>
          <w:i/>
        </w:rPr>
        <w:t>2 for</w:t>
      </w:r>
      <w:r>
        <w:rPr>
          <w:rFonts w:ascii="Times New Roman" w:hAnsi="Times New Roman" w:cs="Times New Roman"/>
          <w:i/>
        </w:rPr>
        <w:t xml:space="preserve"> PSCCH and PSSCH multiplexing for relaxed latency V2X SL communications. </w:t>
      </w:r>
    </w:p>
    <w:p w14:paraId="75D448B9" w14:textId="77777777" w:rsidR="00BA5C90" w:rsidRDefault="00BA5C90" w:rsidP="00BA5C90"/>
    <w:p w14:paraId="6BF6E11B" w14:textId="69D8BDCA" w:rsidR="00BA5C90" w:rsidRDefault="00BA5C90" w:rsidP="00BA5C90">
      <w:pPr>
        <w:pStyle w:val="Heading2"/>
        <w:ind w:left="720" w:hanging="720"/>
        <w:rPr>
          <w:rFonts w:ascii="Times New Roman" w:hAnsi="Times New Roman"/>
          <w:sz w:val="28"/>
        </w:rPr>
      </w:pPr>
      <w:r>
        <w:rPr>
          <w:rFonts w:ascii="Times New Roman" w:hAnsi="Times New Roman"/>
          <w:sz w:val="28"/>
        </w:rPr>
        <w:t>Multiplexing of PSFCH and PSCCH/PSSCH</w:t>
      </w:r>
    </w:p>
    <w:p w14:paraId="5833221E" w14:textId="77777777" w:rsidR="00BA5C90" w:rsidRPr="00D80DE5" w:rsidRDefault="00BA5C90" w:rsidP="00BA5C90">
      <w:pPr>
        <w:jc w:val="both"/>
        <w:rPr>
          <w:rFonts w:ascii="Times New Roman" w:hAnsi="Times New Roman" w:cs="Times New Roman"/>
          <w:lang w:val="en-GB"/>
        </w:rPr>
      </w:pPr>
      <w:r w:rsidRPr="00D80DE5">
        <w:rPr>
          <w:rFonts w:ascii="Times New Roman" w:hAnsi="Times New Roman" w:cs="Times New Roman"/>
        </w:rPr>
        <w:t xml:space="preserve">The PSFCH </w:t>
      </w:r>
      <w:r w:rsidRPr="00D80DE5">
        <w:rPr>
          <w:rFonts w:ascii="Times New Roman" w:hAnsi="Times New Roman" w:cs="Times New Roman"/>
          <w:lang w:val="en-GB"/>
        </w:rPr>
        <w:t xml:space="preserve">resources may be multiplexed with the PSCCH/PSSCH resources. There are two options of multiplexing: TDM or FDM. </w:t>
      </w:r>
    </w:p>
    <w:p w14:paraId="3CB0C9AB" w14:textId="77777777" w:rsidR="00BA5C90" w:rsidRPr="00D80DE5" w:rsidRDefault="00BA5C90" w:rsidP="00BA5C90">
      <w:pPr>
        <w:jc w:val="both"/>
        <w:rPr>
          <w:rFonts w:ascii="Times New Roman" w:hAnsi="Times New Roman" w:cs="Times New Roman"/>
          <w:lang w:val="en-GB"/>
        </w:rPr>
      </w:pPr>
      <w:r w:rsidRPr="00D80DE5">
        <w:rPr>
          <w:rFonts w:ascii="Times New Roman" w:hAnsi="Times New Roman" w:cs="Times New Roman"/>
          <w:lang w:val="en-GB"/>
        </w:rPr>
        <w:t>In the TDM option, the PSFCH resources, which may be 1 or 2 symbols (e.g., like PUCCH format 0 and 2) could occupy the last 1 or 2 symbols of a slot in the same frequency location as the PSCCH/PSSCH resources. The advantage of the TDM option is simplicity and the potential signaling savings on PSFCH resource indication due to the association between PSCCH/PSSCH resource and PSFCH resource. There are several disadvantages on the TDM option:</w:t>
      </w:r>
    </w:p>
    <w:p w14:paraId="653566C2" w14:textId="77777777" w:rsidR="00BA5C90" w:rsidRPr="00D80DE5" w:rsidRDefault="00BA5C90" w:rsidP="00BA5C90">
      <w:pPr>
        <w:pStyle w:val="ListParagraph"/>
        <w:numPr>
          <w:ilvl w:val="0"/>
          <w:numId w:val="26"/>
        </w:numPr>
        <w:jc w:val="both"/>
        <w:rPr>
          <w:rFonts w:ascii="Times New Roman" w:eastAsiaTheme="minorEastAsia" w:hAnsi="Times New Roman" w:cs="Times New Roman"/>
          <w:lang w:val="en-GB"/>
        </w:rPr>
      </w:pPr>
      <w:r w:rsidRPr="00D80DE5">
        <w:rPr>
          <w:rFonts w:ascii="Times New Roman" w:eastAsiaTheme="minorEastAsia" w:hAnsi="Times New Roman" w:cs="Times New Roman"/>
          <w:lang w:val="en-GB"/>
        </w:rPr>
        <w:t xml:space="preserve">Each PSCCH/PSSCH resource may occupy multiple PRBs, while a PSFCH format for HARQ may only occupy 1 PRB. Hence, the remaining PRBs of the last 1 or 2 symbols may be wasted. </w:t>
      </w:r>
    </w:p>
    <w:p w14:paraId="4CB3FED0" w14:textId="77777777" w:rsidR="00BA5C90" w:rsidRPr="00D80DE5" w:rsidRDefault="00BA5C90" w:rsidP="00BA5C90">
      <w:pPr>
        <w:pStyle w:val="ListParagraph"/>
        <w:numPr>
          <w:ilvl w:val="0"/>
          <w:numId w:val="26"/>
        </w:numPr>
        <w:jc w:val="both"/>
        <w:rPr>
          <w:rFonts w:ascii="Times New Roman" w:eastAsiaTheme="minorEastAsia" w:hAnsi="Times New Roman" w:cs="Times New Roman"/>
          <w:lang w:val="en-GB"/>
        </w:rPr>
      </w:pPr>
      <w:r w:rsidRPr="00D80DE5">
        <w:rPr>
          <w:rFonts w:ascii="Times New Roman" w:eastAsiaTheme="minorEastAsia" w:hAnsi="Times New Roman" w:cs="Times New Roman"/>
          <w:lang w:val="en-GB"/>
        </w:rPr>
        <w:t xml:space="preserve">The data transmission for sidelink broadcast does not need to have the corresponding PSFCH. In other words, it is possible that not all PSCCH/PSSCH share a slot with PSFCH. This implies that two different types of PSCCH/PSSCH frame structures might be designed: one occupying a full slot, and the other occupying partial of a slot to share with PSFCH. </w:t>
      </w:r>
    </w:p>
    <w:p w14:paraId="30433F57" w14:textId="61E7D570" w:rsidR="00BA5C90" w:rsidRPr="00D80DE5" w:rsidRDefault="00BA5C90" w:rsidP="00BA5C90">
      <w:pPr>
        <w:pStyle w:val="ListParagraph"/>
        <w:numPr>
          <w:ilvl w:val="0"/>
          <w:numId w:val="26"/>
        </w:numPr>
        <w:spacing w:after="160"/>
        <w:jc w:val="both"/>
        <w:rPr>
          <w:rFonts w:ascii="Times New Roman" w:eastAsiaTheme="minorEastAsia" w:hAnsi="Times New Roman" w:cs="Times New Roman"/>
          <w:lang w:val="en-GB"/>
        </w:rPr>
      </w:pPr>
      <w:r w:rsidRPr="00D80DE5">
        <w:rPr>
          <w:rFonts w:ascii="Times New Roman" w:eastAsiaTheme="minorEastAsia" w:hAnsi="Times New Roman" w:cs="Times New Roman"/>
          <w:lang w:val="en-GB"/>
        </w:rPr>
        <w:t>If a PSFCH format occupies more than 2 symbols (e.g., like PUCCH format 1), then the PSCCH/PSSCH sharing a slot with the PSFCH could have limited time resources.</w:t>
      </w:r>
      <w:r w:rsidR="0052256D">
        <w:rPr>
          <w:rFonts w:ascii="Times New Roman" w:eastAsiaTheme="minorEastAsia" w:hAnsi="Times New Roman" w:cs="Times New Roman"/>
          <w:lang w:val="en-GB"/>
        </w:rPr>
        <w:t xml:space="preserve"> The long PSFCH format is beneficial </w:t>
      </w:r>
      <w:r w:rsidR="0052256D">
        <w:rPr>
          <w:rFonts w:ascii="Times New Roman" w:eastAsiaTheme="minorEastAsia" w:hAnsi="Times New Roman" w:cs="Times New Roman"/>
          <w:lang w:val="en-GB"/>
        </w:rPr>
        <w:lastRenderedPageBreak/>
        <w:t xml:space="preserve">for sidelink feedback coverage extension, as well as higher user multiplexing capability which is useful for sidelink groupcast </w:t>
      </w:r>
      <w:r w:rsidR="0052426C">
        <w:rPr>
          <w:rFonts w:ascii="Times New Roman" w:eastAsiaTheme="minorEastAsia" w:hAnsi="Times New Roman" w:cs="Times New Roman"/>
          <w:lang w:val="en-GB"/>
        </w:rPr>
        <w:t>using the</w:t>
      </w:r>
      <w:r w:rsidR="0052256D">
        <w:rPr>
          <w:rFonts w:ascii="Times New Roman" w:eastAsiaTheme="minorEastAsia" w:hAnsi="Times New Roman" w:cs="Times New Roman"/>
          <w:lang w:val="en-GB"/>
        </w:rPr>
        <w:t xml:space="preserve"> ACK/NACK feedback scheme</w:t>
      </w:r>
      <w:r w:rsidR="0052426C">
        <w:rPr>
          <w:rFonts w:ascii="Times New Roman" w:eastAsiaTheme="minorEastAsia" w:hAnsi="Times New Roman" w:cs="Times New Roman"/>
          <w:lang w:val="en-GB"/>
        </w:rPr>
        <w:t xml:space="preserve"> (more details in </w:t>
      </w:r>
      <w:r w:rsidR="0052426C">
        <w:rPr>
          <w:rFonts w:ascii="Times New Roman" w:hAnsi="Times New Roman" w:cs="Times New Roman"/>
        </w:rPr>
        <w:t xml:space="preserve">our companion contribution </w:t>
      </w:r>
      <w:r w:rsidR="0052426C">
        <w:rPr>
          <w:rFonts w:ascii="Times New Roman" w:hAnsi="Times New Roman" w:cs="Times New Roman"/>
        </w:rPr>
        <w:fldChar w:fldCharType="begin"/>
      </w:r>
      <w:r w:rsidR="0052426C">
        <w:rPr>
          <w:rFonts w:ascii="Times New Roman" w:hAnsi="Times New Roman" w:cs="Times New Roman"/>
        </w:rPr>
        <w:instrText xml:space="preserve"> REF _Ref534971358 \n \h </w:instrText>
      </w:r>
      <w:r w:rsidR="0052426C">
        <w:rPr>
          <w:rFonts w:ascii="Times New Roman" w:hAnsi="Times New Roman" w:cs="Times New Roman"/>
        </w:rPr>
      </w:r>
      <w:r w:rsidR="0052426C">
        <w:rPr>
          <w:rFonts w:ascii="Times New Roman" w:hAnsi="Times New Roman" w:cs="Times New Roman"/>
        </w:rPr>
        <w:fldChar w:fldCharType="separate"/>
      </w:r>
      <w:r w:rsidR="0052426C">
        <w:rPr>
          <w:rFonts w:ascii="Times New Roman" w:hAnsi="Times New Roman" w:cs="Times New Roman"/>
        </w:rPr>
        <w:t>[7]</w:t>
      </w:r>
      <w:r w:rsidR="0052426C">
        <w:rPr>
          <w:rFonts w:ascii="Times New Roman" w:hAnsi="Times New Roman" w:cs="Times New Roman"/>
        </w:rPr>
        <w:fldChar w:fldCharType="end"/>
      </w:r>
      <w:r w:rsidR="0052426C">
        <w:rPr>
          <w:rFonts w:ascii="Times New Roman" w:hAnsi="Times New Roman" w:cs="Times New Roman"/>
        </w:rPr>
        <w:t>)</w:t>
      </w:r>
      <w:r w:rsidR="0052256D">
        <w:rPr>
          <w:rFonts w:ascii="Times New Roman" w:eastAsiaTheme="minorEastAsia" w:hAnsi="Times New Roman" w:cs="Times New Roman"/>
          <w:lang w:val="en-GB"/>
        </w:rPr>
        <w:t>.</w:t>
      </w:r>
    </w:p>
    <w:p w14:paraId="1EE1B4EA" w14:textId="6C341A54" w:rsidR="00BA5C90" w:rsidRPr="00D80DE5" w:rsidRDefault="00BA5C90" w:rsidP="00BA5C90">
      <w:pPr>
        <w:jc w:val="both"/>
        <w:rPr>
          <w:rFonts w:ascii="Times New Roman" w:hAnsi="Times New Roman" w:cs="Times New Roman"/>
          <w:lang w:val="en-GB"/>
        </w:rPr>
      </w:pPr>
      <w:r w:rsidRPr="00D80DE5">
        <w:rPr>
          <w:rFonts w:ascii="Times New Roman" w:hAnsi="Times New Roman" w:cs="Times New Roman"/>
          <w:lang w:val="en-GB"/>
        </w:rPr>
        <w:t xml:space="preserve">In the FDM option, the PSFCH could occupy different frequency resources from the PSCCH/PSSCH resources. The disadvantage of the FDM option is that some dedicated frequency resources are allocated to PSFCH, which </w:t>
      </w:r>
      <w:r>
        <w:rPr>
          <w:rFonts w:ascii="Times New Roman" w:hAnsi="Times New Roman" w:cs="Times New Roman"/>
          <w:lang w:val="en-GB"/>
        </w:rPr>
        <w:t>may not be fully used due to a</w:t>
      </w:r>
      <w:r w:rsidRPr="00D80DE5">
        <w:rPr>
          <w:rFonts w:ascii="Times New Roman" w:hAnsi="Times New Roman" w:cs="Times New Roman"/>
          <w:lang w:val="en-GB"/>
        </w:rPr>
        <w:t xml:space="preserve"> limited number of SFCI. The advantage of the FDM option is that a unified frame structure of PSCCH/PSSCH could be used. Furthermore, the FDM option supports the PSFCH format which might occupy multiple (e.g., more than 2) symbols, and provides more flexibilities on the HARQ feedback timing, as the HARQ feedback does not have to be at the end of a slot. Finally, </w:t>
      </w:r>
      <w:r>
        <w:rPr>
          <w:rFonts w:ascii="Times New Roman" w:hAnsi="Times New Roman" w:cs="Times New Roman"/>
          <w:lang w:val="en-GB"/>
        </w:rPr>
        <w:t xml:space="preserve">the </w:t>
      </w:r>
      <w:r w:rsidRPr="00D80DE5">
        <w:rPr>
          <w:rFonts w:ascii="Times New Roman" w:hAnsi="Times New Roman" w:cs="Times New Roman"/>
          <w:lang w:val="en-GB"/>
        </w:rPr>
        <w:t xml:space="preserve">frequency resources allocated for PSFCH may be </w:t>
      </w:r>
      <w:r w:rsidR="00294D44">
        <w:rPr>
          <w:rFonts w:ascii="Times New Roman" w:hAnsi="Times New Roman" w:cs="Times New Roman"/>
          <w:lang w:val="en-GB"/>
        </w:rPr>
        <w:t>share</w:t>
      </w:r>
      <w:r w:rsidRPr="00D80DE5">
        <w:rPr>
          <w:rFonts w:ascii="Times New Roman" w:hAnsi="Times New Roman" w:cs="Times New Roman"/>
          <w:lang w:val="en-GB"/>
        </w:rPr>
        <w:t xml:space="preserve">d by other potential control information (e.g., pre-emption, resource booking) to achieve high resource usage efficiency. </w:t>
      </w:r>
    </w:p>
    <w:p w14:paraId="0C28441B" w14:textId="1B1E5B79" w:rsidR="00595F33" w:rsidRDefault="00BA5C90" w:rsidP="000500FE">
      <w:pPr>
        <w:jc w:val="both"/>
        <w:rPr>
          <w:rFonts w:ascii="Times New Roman" w:hAnsi="Times New Roman" w:cs="Times New Roman"/>
          <w:i/>
        </w:rPr>
      </w:pPr>
      <w:bookmarkStart w:id="6" w:name="_Hlk534989490"/>
      <w:r w:rsidRPr="00D80DE5">
        <w:rPr>
          <w:rFonts w:ascii="Times New Roman" w:hAnsi="Times New Roman" w:cs="Times New Roman"/>
          <w:b/>
          <w:i/>
          <w:u w:val="single"/>
        </w:rPr>
        <w:t xml:space="preserve">Proposal </w:t>
      </w:r>
      <w:r w:rsidR="0052256D">
        <w:rPr>
          <w:rFonts w:ascii="Times New Roman" w:hAnsi="Times New Roman" w:cs="Times New Roman"/>
          <w:b/>
          <w:i/>
          <w:u w:val="single"/>
        </w:rPr>
        <w:t>7</w:t>
      </w:r>
      <w:r w:rsidRPr="00D80DE5">
        <w:rPr>
          <w:rFonts w:ascii="Times New Roman" w:hAnsi="Times New Roman" w:cs="Times New Roman"/>
          <w:b/>
          <w:i/>
          <w:u w:val="single"/>
        </w:rPr>
        <w:t>:</w:t>
      </w:r>
      <w:r w:rsidRPr="00D80DE5">
        <w:rPr>
          <w:rFonts w:ascii="Times New Roman" w:hAnsi="Times New Roman" w:cs="Times New Roman"/>
          <w:i/>
        </w:rPr>
        <w:t xml:space="preserve"> RAN1 to study both TDM and FDM multiplexing of PSFCH resources and PSCCH/PSSCH resources.</w:t>
      </w:r>
      <w:bookmarkStart w:id="7" w:name="_Hlk525572301"/>
      <w:r w:rsidR="0052256D">
        <w:rPr>
          <w:rFonts w:ascii="Times New Roman" w:hAnsi="Times New Roman" w:cs="Times New Roman"/>
          <w:i/>
        </w:rPr>
        <w:t xml:space="preserve"> Long PSFCH format should be considered.</w:t>
      </w:r>
      <w:bookmarkEnd w:id="6"/>
      <w:bookmarkEnd w:id="7"/>
    </w:p>
    <w:p w14:paraId="7D45BE21" w14:textId="77777777" w:rsidR="0052256D" w:rsidRPr="00302B65" w:rsidRDefault="0052256D" w:rsidP="000500FE">
      <w:pPr>
        <w:jc w:val="both"/>
        <w:rPr>
          <w:rFonts w:ascii="Times New Roman" w:hAnsi="Times New Roman" w:cs="Times New Roman"/>
          <w:i/>
        </w:rPr>
      </w:pPr>
    </w:p>
    <w:p w14:paraId="7FC98351" w14:textId="65257EE2" w:rsidR="005C3F85" w:rsidRDefault="006E7E11" w:rsidP="005C3F85">
      <w:pPr>
        <w:pStyle w:val="Heading2"/>
        <w:ind w:left="720" w:hanging="720"/>
        <w:rPr>
          <w:rFonts w:ascii="Times New Roman" w:hAnsi="Times New Roman"/>
          <w:sz w:val="28"/>
        </w:rPr>
      </w:pPr>
      <w:r>
        <w:rPr>
          <w:rFonts w:ascii="Times New Roman" w:hAnsi="Times New Roman"/>
          <w:sz w:val="28"/>
        </w:rPr>
        <w:t>2</w:t>
      </w:r>
      <w:r w:rsidR="005C3F85">
        <w:rPr>
          <w:rFonts w:ascii="Times New Roman" w:hAnsi="Times New Roman"/>
          <w:sz w:val="28"/>
        </w:rPr>
        <w:t>-stage SCI</w:t>
      </w:r>
      <w:r>
        <w:rPr>
          <w:rFonts w:ascii="Times New Roman" w:hAnsi="Times New Roman"/>
          <w:sz w:val="28"/>
        </w:rPr>
        <w:t xml:space="preserve"> for NR V2X</w:t>
      </w:r>
    </w:p>
    <w:p w14:paraId="3D959D14" w14:textId="4CFBC66E" w:rsidR="0064512F" w:rsidRDefault="0064512F" w:rsidP="0064512F">
      <w:pPr>
        <w:jc w:val="both"/>
        <w:rPr>
          <w:rFonts w:ascii="Times New Roman" w:hAnsi="Times New Roman" w:cs="Times New Roman"/>
        </w:rPr>
      </w:pPr>
      <w:r>
        <w:rPr>
          <w:rFonts w:ascii="Times New Roman" w:hAnsi="Times New Roman" w:cs="Times New Roman"/>
        </w:rPr>
        <w:t xml:space="preserve">Unlike LTE V2X which only supports sidelink broadcast, the NR V2X supports sidelink broadcast, groupcast and unicast. The sidelink control information for groupcast and unicast is different from the sidelink control information for broadcast. For example, to support HARQ combining in sidelink unicast or groupcast, the HARQ process number, new data indicator, redundancy version should be contained in SCI. This set of information does not have to be contained in the SCI associated with sidelink broadcast. Other potential SCI fields, e.g., source ID, </w:t>
      </w:r>
      <w:r w:rsidR="00A1585F">
        <w:rPr>
          <w:rFonts w:ascii="Times New Roman" w:hAnsi="Times New Roman" w:cs="Times New Roman"/>
        </w:rPr>
        <w:t xml:space="preserve">used only </w:t>
      </w:r>
      <w:r>
        <w:rPr>
          <w:rFonts w:ascii="Times New Roman" w:hAnsi="Times New Roman" w:cs="Times New Roman"/>
        </w:rPr>
        <w:t>for sidelink unicast or groupcast are discussed in our companion contribution</w:t>
      </w:r>
      <w:r w:rsidR="00B665B8">
        <w:rPr>
          <w:rFonts w:ascii="Times New Roman" w:hAnsi="Times New Roman" w:cs="Times New Roman"/>
        </w:rPr>
        <w:t xml:space="preserve"> </w:t>
      </w:r>
      <w:r w:rsidR="00B665B8">
        <w:rPr>
          <w:rFonts w:ascii="Times New Roman" w:hAnsi="Times New Roman" w:cs="Times New Roman"/>
        </w:rPr>
        <w:fldChar w:fldCharType="begin"/>
      </w:r>
      <w:r w:rsidR="00B665B8">
        <w:rPr>
          <w:rFonts w:ascii="Times New Roman" w:hAnsi="Times New Roman" w:cs="Times New Roman"/>
        </w:rPr>
        <w:instrText xml:space="preserve"> REF _Ref534971358 \n \h </w:instrText>
      </w:r>
      <w:r w:rsidR="00B665B8">
        <w:rPr>
          <w:rFonts w:ascii="Times New Roman" w:hAnsi="Times New Roman" w:cs="Times New Roman"/>
        </w:rPr>
      </w:r>
      <w:r w:rsidR="00B665B8">
        <w:rPr>
          <w:rFonts w:ascii="Times New Roman" w:hAnsi="Times New Roman" w:cs="Times New Roman"/>
        </w:rPr>
        <w:fldChar w:fldCharType="separate"/>
      </w:r>
      <w:r w:rsidR="0052426C">
        <w:rPr>
          <w:rFonts w:ascii="Times New Roman" w:hAnsi="Times New Roman" w:cs="Times New Roman"/>
        </w:rPr>
        <w:t>[7]</w:t>
      </w:r>
      <w:r w:rsidR="00B665B8">
        <w:rPr>
          <w:rFonts w:ascii="Times New Roman" w:hAnsi="Times New Roman" w:cs="Times New Roman"/>
        </w:rPr>
        <w:fldChar w:fldCharType="end"/>
      </w:r>
      <w:r>
        <w:rPr>
          <w:rFonts w:ascii="Times New Roman" w:hAnsi="Times New Roman" w:cs="Times New Roman"/>
        </w:rPr>
        <w:t xml:space="preserve">. In general, it is expected that less sidelink control information is needed for sidelink broadcast than for sidelink unicast or groupcast. </w:t>
      </w:r>
    </w:p>
    <w:p w14:paraId="2FB7EC85" w14:textId="442E8ED9" w:rsidR="0064512F" w:rsidRDefault="0064512F" w:rsidP="0064512F">
      <w:pPr>
        <w:jc w:val="both"/>
        <w:rPr>
          <w:rFonts w:ascii="Times New Roman" w:hAnsi="Times New Roman" w:cs="Times New Roman"/>
        </w:rPr>
      </w:pPr>
      <w:r>
        <w:rPr>
          <w:rFonts w:ascii="Times New Roman" w:hAnsi="Times New Roman" w:cs="Times New Roman"/>
        </w:rPr>
        <w:t xml:space="preserve">If a </w:t>
      </w:r>
      <w:r w:rsidR="00A1585F">
        <w:rPr>
          <w:rFonts w:ascii="Times New Roman" w:hAnsi="Times New Roman" w:cs="Times New Roman"/>
        </w:rPr>
        <w:t>single</w:t>
      </w:r>
      <w:r>
        <w:rPr>
          <w:rFonts w:ascii="Times New Roman" w:hAnsi="Times New Roman" w:cs="Times New Roman"/>
        </w:rPr>
        <w:t xml:space="preserve"> SCI format is used for sidelink broadcast, groupcast and unicast, then the sidelink broadcast does not take advantage of the potential coding gain, and hence </w:t>
      </w:r>
      <w:r w:rsidR="00A1585F">
        <w:rPr>
          <w:rFonts w:ascii="Times New Roman" w:hAnsi="Times New Roman" w:cs="Times New Roman"/>
        </w:rPr>
        <w:t xml:space="preserve">resulting in reduced </w:t>
      </w:r>
      <w:r>
        <w:rPr>
          <w:rFonts w:ascii="Times New Roman" w:hAnsi="Times New Roman" w:cs="Times New Roman"/>
        </w:rPr>
        <w:t xml:space="preserve">SCI transmission reliability. </w:t>
      </w:r>
    </w:p>
    <w:p w14:paraId="3DF98581" w14:textId="0305980A" w:rsidR="0064512F" w:rsidRDefault="0064512F" w:rsidP="0064512F">
      <w:pPr>
        <w:jc w:val="both"/>
        <w:rPr>
          <w:rFonts w:ascii="Times New Roman" w:hAnsi="Times New Roman" w:cs="Times New Roman"/>
        </w:rPr>
      </w:pPr>
      <w:r>
        <w:rPr>
          <w:rFonts w:ascii="Times New Roman" w:hAnsi="Times New Roman" w:cs="Times New Roman"/>
        </w:rPr>
        <w:t xml:space="preserve">Alternatively, multiple SCI formats </w:t>
      </w:r>
      <w:r w:rsidR="00D7383F">
        <w:rPr>
          <w:rFonts w:ascii="Times New Roman" w:hAnsi="Times New Roman" w:cs="Times New Roman"/>
        </w:rPr>
        <w:t>may</w:t>
      </w:r>
      <w:r>
        <w:rPr>
          <w:rFonts w:ascii="Times New Roman" w:hAnsi="Times New Roman" w:cs="Times New Roman"/>
        </w:rPr>
        <w:t xml:space="preserve"> be designed for different traffic types. However, this increases the SCI decoding complexity. The SCI decoding complexity is further increased, in case multiple aggregation levels for PSCCH are supported for reliable SCI transmission </w:t>
      </w:r>
      <w:r w:rsidR="00A1585F">
        <w:rPr>
          <w:rFonts w:ascii="Times New Roman" w:hAnsi="Times New Roman" w:cs="Times New Roman"/>
        </w:rPr>
        <w:t>in</w:t>
      </w:r>
      <w:r>
        <w:rPr>
          <w:rFonts w:ascii="Times New Roman" w:hAnsi="Times New Roman" w:cs="Times New Roman"/>
        </w:rPr>
        <w:t xml:space="preserve"> various channel conditions.</w:t>
      </w:r>
    </w:p>
    <w:p w14:paraId="305956B7" w14:textId="6E606DEA" w:rsidR="00A36813" w:rsidRDefault="0064512F" w:rsidP="0064512F">
      <w:pPr>
        <w:jc w:val="both"/>
        <w:rPr>
          <w:rFonts w:ascii="Times New Roman" w:hAnsi="Times New Roman" w:cs="Times New Roman"/>
        </w:rPr>
      </w:pPr>
      <w:r>
        <w:rPr>
          <w:rFonts w:ascii="Times New Roman" w:hAnsi="Times New Roman" w:cs="Times New Roman"/>
        </w:rPr>
        <w:t>The contents of SCI for sidelink unicast or groupcast could be categorized to two parts</w:t>
      </w:r>
      <w:r w:rsidR="00E638FF">
        <w:rPr>
          <w:rFonts w:ascii="Times New Roman" w:hAnsi="Times New Roman" w:cs="Times New Roman"/>
        </w:rPr>
        <w:t xml:space="preserve"> or two stage</w:t>
      </w:r>
      <w:r w:rsidR="008B1CAC">
        <w:rPr>
          <w:rFonts w:ascii="Times New Roman" w:hAnsi="Times New Roman" w:cs="Times New Roman"/>
        </w:rPr>
        <w:t>s</w:t>
      </w:r>
      <w:r>
        <w:rPr>
          <w:rFonts w:ascii="Times New Roman" w:hAnsi="Times New Roman" w:cs="Times New Roman"/>
        </w:rPr>
        <w:t>. The SCI part 1</w:t>
      </w:r>
      <w:r w:rsidR="00DE34CF">
        <w:rPr>
          <w:rFonts w:ascii="Times New Roman" w:hAnsi="Times New Roman" w:cs="Times New Roman"/>
        </w:rPr>
        <w:t xml:space="preserve"> (or SCI stage 1)</w:t>
      </w:r>
      <w:r>
        <w:rPr>
          <w:rFonts w:ascii="Times New Roman" w:hAnsi="Times New Roman" w:cs="Times New Roman"/>
        </w:rPr>
        <w:t xml:space="preserve"> contains information which needs to be broadcast. The resource reservation related information needs to be learned by all the UEs in order to avoid collisions, and hence it belongs to SCI part 1. </w:t>
      </w:r>
    </w:p>
    <w:p w14:paraId="41498C52" w14:textId="784FACCD" w:rsidR="00054FF5" w:rsidRDefault="0064512F" w:rsidP="0064512F">
      <w:pPr>
        <w:jc w:val="both"/>
        <w:rPr>
          <w:rFonts w:ascii="Times New Roman" w:hAnsi="Times New Roman" w:cs="Times New Roman"/>
        </w:rPr>
      </w:pPr>
      <w:r>
        <w:rPr>
          <w:rFonts w:ascii="Times New Roman" w:hAnsi="Times New Roman" w:cs="Times New Roman"/>
        </w:rPr>
        <w:t>The SCI part 2</w:t>
      </w:r>
      <w:r w:rsidR="00DE34CF">
        <w:rPr>
          <w:rFonts w:ascii="Times New Roman" w:hAnsi="Times New Roman" w:cs="Times New Roman"/>
        </w:rPr>
        <w:t xml:space="preserve"> (or SCI stage </w:t>
      </w:r>
      <w:r w:rsidR="00A1585F">
        <w:rPr>
          <w:rFonts w:ascii="Times New Roman" w:hAnsi="Times New Roman" w:cs="Times New Roman"/>
        </w:rPr>
        <w:t>2</w:t>
      </w:r>
      <w:r w:rsidR="00DE34CF">
        <w:rPr>
          <w:rFonts w:ascii="Times New Roman" w:hAnsi="Times New Roman" w:cs="Times New Roman"/>
        </w:rPr>
        <w:t>)</w:t>
      </w:r>
      <w:r>
        <w:rPr>
          <w:rFonts w:ascii="Times New Roman" w:hAnsi="Times New Roman" w:cs="Times New Roman"/>
        </w:rPr>
        <w:t xml:space="preserve"> contains information which needs</w:t>
      </w:r>
      <w:r w:rsidR="00DD5C13">
        <w:rPr>
          <w:rFonts w:ascii="Times New Roman" w:hAnsi="Times New Roman" w:cs="Times New Roman"/>
        </w:rPr>
        <w:t xml:space="preserve"> to be received only by targeted</w:t>
      </w:r>
      <w:r>
        <w:rPr>
          <w:rFonts w:ascii="Times New Roman" w:hAnsi="Times New Roman" w:cs="Times New Roman"/>
        </w:rPr>
        <w:t xml:space="preserve"> UEs. </w:t>
      </w:r>
      <w:r w:rsidR="00A1585F">
        <w:rPr>
          <w:rFonts w:ascii="Times New Roman" w:hAnsi="Times New Roman" w:cs="Times New Roman"/>
        </w:rPr>
        <w:t>Note that</w:t>
      </w:r>
      <w:r>
        <w:rPr>
          <w:rFonts w:ascii="Times New Roman" w:hAnsi="Times New Roman" w:cs="Times New Roman"/>
        </w:rPr>
        <w:t xml:space="preserve"> the information related to unicast or groupcast sidelink PSSCH decoding (e.g., HARQ process number, new data indicator, redundancy version, source ID, etc</w:t>
      </w:r>
      <w:r w:rsidR="009C5798">
        <w:rPr>
          <w:rFonts w:ascii="Times New Roman" w:hAnsi="Times New Roman" w:cs="Times New Roman"/>
        </w:rPr>
        <w:t>.</w:t>
      </w:r>
      <w:r>
        <w:rPr>
          <w:rFonts w:ascii="Times New Roman" w:hAnsi="Times New Roman" w:cs="Times New Roman"/>
        </w:rPr>
        <w:t xml:space="preserve">) is only </w:t>
      </w:r>
      <w:r w:rsidR="00A1585F">
        <w:rPr>
          <w:rFonts w:ascii="Times New Roman" w:hAnsi="Times New Roman" w:cs="Times New Roman"/>
        </w:rPr>
        <w:t>needed</w:t>
      </w:r>
      <w:r>
        <w:rPr>
          <w:rFonts w:ascii="Times New Roman" w:hAnsi="Times New Roman" w:cs="Times New Roman"/>
        </w:rPr>
        <w:t xml:space="preserve"> </w:t>
      </w:r>
      <w:r w:rsidR="00A1585F">
        <w:rPr>
          <w:rFonts w:ascii="Times New Roman" w:hAnsi="Times New Roman" w:cs="Times New Roman"/>
        </w:rPr>
        <w:t>for</w:t>
      </w:r>
      <w:r>
        <w:rPr>
          <w:rFonts w:ascii="Times New Roman" w:hAnsi="Times New Roman" w:cs="Times New Roman"/>
        </w:rPr>
        <w:t xml:space="preserve"> targeted UEs</w:t>
      </w:r>
      <w:r w:rsidR="00A1585F">
        <w:rPr>
          <w:rFonts w:ascii="Times New Roman" w:hAnsi="Times New Roman" w:cs="Times New Roman"/>
        </w:rPr>
        <w:t xml:space="preserve">. This PSSCH decoding related information </w:t>
      </w:r>
      <w:r>
        <w:rPr>
          <w:rFonts w:ascii="Times New Roman" w:hAnsi="Times New Roman" w:cs="Times New Roman"/>
        </w:rPr>
        <w:t>belongs to SCI part 2.</w:t>
      </w:r>
      <w:r w:rsidR="00A36813">
        <w:rPr>
          <w:rFonts w:ascii="Times New Roman" w:hAnsi="Times New Roman" w:cs="Times New Roman"/>
        </w:rPr>
        <w:t xml:space="preserve"> T</w:t>
      </w:r>
      <w:r>
        <w:rPr>
          <w:rFonts w:ascii="Times New Roman" w:hAnsi="Times New Roman" w:cs="Times New Roman"/>
        </w:rPr>
        <w:t>he destination ID of sidelink unicast or groupcast could be used to mask the CRC of SCI part 2</w:t>
      </w:r>
      <w:r w:rsidR="00A36813">
        <w:rPr>
          <w:rFonts w:ascii="Times New Roman" w:hAnsi="Times New Roman" w:cs="Times New Roman"/>
        </w:rPr>
        <w:t xml:space="preserve"> to reduce the interference. </w:t>
      </w:r>
      <w:r>
        <w:rPr>
          <w:rFonts w:ascii="Times New Roman" w:hAnsi="Times New Roman" w:cs="Times New Roman"/>
        </w:rPr>
        <w:t xml:space="preserve">Furthermore, the </w:t>
      </w:r>
      <w:r w:rsidR="00A36813">
        <w:rPr>
          <w:rFonts w:ascii="Times New Roman" w:hAnsi="Times New Roman" w:cs="Times New Roman"/>
        </w:rPr>
        <w:t xml:space="preserve">CRC of </w:t>
      </w:r>
      <w:r>
        <w:rPr>
          <w:rFonts w:ascii="Times New Roman" w:hAnsi="Times New Roman" w:cs="Times New Roman"/>
        </w:rPr>
        <w:t>SCI</w:t>
      </w:r>
      <w:r w:rsidR="00A36813">
        <w:rPr>
          <w:rFonts w:ascii="Times New Roman" w:hAnsi="Times New Roman" w:cs="Times New Roman"/>
        </w:rPr>
        <w:t xml:space="preserve"> part 2</w:t>
      </w:r>
      <w:r>
        <w:rPr>
          <w:rFonts w:ascii="Times New Roman" w:hAnsi="Times New Roman" w:cs="Times New Roman"/>
        </w:rPr>
        <w:t xml:space="preserve"> </w:t>
      </w:r>
      <w:r w:rsidR="00A36813">
        <w:rPr>
          <w:rFonts w:ascii="Times New Roman" w:hAnsi="Times New Roman" w:cs="Times New Roman"/>
        </w:rPr>
        <w:t>masked</w:t>
      </w:r>
      <w:r>
        <w:rPr>
          <w:rFonts w:ascii="Times New Roman" w:hAnsi="Times New Roman" w:cs="Times New Roman"/>
        </w:rPr>
        <w:t xml:space="preserve"> by destination ID enhances the privacy of sidelink unicast or groupcast. The destination</w:t>
      </w:r>
      <w:r w:rsidR="00A36813">
        <w:rPr>
          <w:rFonts w:ascii="Times New Roman" w:hAnsi="Times New Roman" w:cs="Times New Roman"/>
        </w:rPr>
        <w:t xml:space="preserve"> </w:t>
      </w:r>
      <w:r>
        <w:rPr>
          <w:rFonts w:ascii="Times New Roman" w:hAnsi="Times New Roman" w:cs="Times New Roman"/>
        </w:rPr>
        <w:t>ID c</w:t>
      </w:r>
      <w:r w:rsidR="00A36813">
        <w:rPr>
          <w:rFonts w:ascii="Times New Roman" w:hAnsi="Times New Roman" w:cs="Times New Roman"/>
        </w:rPr>
        <w:t>an</w:t>
      </w:r>
      <w:r>
        <w:rPr>
          <w:rFonts w:ascii="Times New Roman" w:hAnsi="Times New Roman" w:cs="Times New Roman"/>
        </w:rPr>
        <w:t xml:space="preserve"> also be used to generate a sequence to scramble the rate matched bits of SCI part 2 </w:t>
      </w:r>
      <w:r w:rsidR="00A36813">
        <w:rPr>
          <w:rFonts w:ascii="Times New Roman" w:hAnsi="Times New Roman" w:cs="Times New Roman"/>
        </w:rPr>
        <w:t xml:space="preserve">so that </w:t>
      </w:r>
      <w:r>
        <w:rPr>
          <w:rFonts w:ascii="Times New Roman" w:hAnsi="Times New Roman" w:cs="Times New Roman"/>
        </w:rPr>
        <w:t xml:space="preserve">the early termination </w:t>
      </w:r>
      <w:r w:rsidR="00A36813">
        <w:rPr>
          <w:rFonts w:ascii="Times New Roman" w:hAnsi="Times New Roman" w:cs="Times New Roman"/>
        </w:rPr>
        <w:t>property</w:t>
      </w:r>
      <w:r>
        <w:rPr>
          <w:rFonts w:ascii="Times New Roman" w:hAnsi="Times New Roman" w:cs="Times New Roman"/>
        </w:rPr>
        <w:t xml:space="preserve"> of polar decoding</w:t>
      </w:r>
      <w:r w:rsidR="00A36813">
        <w:rPr>
          <w:rFonts w:ascii="Times New Roman" w:hAnsi="Times New Roman" w:cs="Times New Roman"/>
        </w:rPr>
        <w:t xml:space="preserve"> can be fully explored.</w:t>
      </w:r>
    </w:p>
    <w:p w14:paraId="415ED7CE" w14:textId="2A8ECC7A" w:rsidR="00054FF5" w:rsidRDefault="00054FF5" w:rsidP="0064512F">
      <w:pPr>
        <w:jc w:val="both"/>
        <w:rPr>
          <w:rFonts w:ascii="Times New Roman" w:hAnsi="Times New Roman" w:cs="Times New Roman"/>
        </w:rPr>
      </w:pPr>
      <w:r>
        <w:rPr>
          <w:rFonts w:ascii="Times New Roman" w:hAnsi="Times New Roman" w:cs="Times New Roman"/>
        </w:rPr>
        <w:t xml:space="preserve">The SCI part 1 can have a fixed payload size and resource location so that the decoding complexity of SCI part 1 is minimized. </w:t>
      </w:r>
      <w:r w:rsidR="0064512F">
        <w:rPr>
          <w:rFonts w:ascii="Times New Roman" w:hAnsi="Times New Roman" w:cs="Times New Roman"/>
        </w:rPr>
        <w:t>When the SCI for sidelink unicast or groupcast is sent over sidelink, a UE not involved in any sidelink unicast or groupcast only decodes the SCI part 1</w:t>
      </w:r>
      <w:r w:rsidR="00A36813">
        <w:rPr>
          <w:rFonts w:ascii="Times New Roman" w:hAnsi="Times New Roman" w:cs="Times New Roman"/>
        </w:rPr>
        <w:t xml:space="preserve"> for its </w:t>
      </w:r>
      <w:r>
        <w:rPr>
          <w:rFonts w:ascii="Times New Roman" w:hAnsi="Times New Roman" w:cs="Times New Roman"/>
        </w:rPr>
        <w:t>sensing and resource selection</w:t>
      </w:r>
      <w:r w:rsidR="0064512F">
        <w:rPr>
          <w:rFonts w:ascii="Times New Roman" w:hAnsi="Times New Roman" w:cs="Times New Roman"/>
        </w:rPr>
        <w:t xml:space="preserve">. It does not need </w:t>
      </w:r>
      <w:r w:rsidR="0064512F">
        <w:rPr>
          <w:rFonts w:ascii="Times New Roman" w:hAnsi="Times New Roman" w:cs="Times New Roman"/>
        </w:rPr>
        <w:lastRenderedPageBreak/>
        <w:t>to decode the SCI part 2</w:t>
      </w:r>
      <w:r>
        <w:rPr>
          <w:rFonts w:ascii="Times New Roman" w:hAnsi="Times New Roman" w:cs="Times New Roman"/>
        </w:rPr>
        <w:t xml:space="preserve">, reducing </w:t>
      </w:r>
      <w:r w:rsidR="0064512F">
        <w:rPr>
          <w:rFonts w:ascii="Times New Roman" w:hAnsi="Times New Roman" w:cs="Times New Roman"/>
        </w:rPr>
        <w:t>its SCI decoding complexity and latency.</w:t>
      </w:r>
      <w:r>
        <w:rPr>
          <w:rFonts w:ascii="Times New Roman" w:hAnsi="Times New Roman" w:cs="Times New Roman"/>
        </w:rPr>
        <w:t xml:space="preserve"> A </w:t>
      </w:r>
      <w:r w:rsidR="0064512F">
        <w:rPr>
          <w:rFonts w:ascii="Times New Roman" w:hAnsi="Times New Roman" w:cs="Times New Roman"/>
        </w:rPr>
        <w:t>UE</w:t>
      </w:r>
      <w:r>
        <w:rPr>
          <w:rFonts w:ascii="Times New Roman" w:hAnsi="Times New Roman" w:cs="Times New Roman"/>
        </w:rPr>
        <w:t xml:space="preserve"> </w:t>
      </w:r>
      <w:r w:rsidR="0064512F">
        <w:rPr>
          <w:rFonts w:ascii="Times New Roman" w:hAnsi="Times New Roman" w:cs="Times New Roman"/>
        </w:rPr>
        <w:t xml:space="preserve">involved in </w:t>
      </w:r>
      <w:r>
        <w:rPr>
          <w:rFonts w:ascii="Times New Roman" w:hAnsi="Times New Roman" w:cs="Times New Roman"/>
        </w:rPr>
        <w:t>a</w:t>
      </w:r>
      <w:r w:rsidR="0064512F">
        <w:rPr>
          <w:rFonts w:ascii="Times New Roman" w:hAnsi="Times New Roman" w:cs="Times New Roman"/>
        </w:rPr>
        <w:t xml:space="preserve"> sidelink unicast or groupcast different from </w:t>
      </w:r>
      <w:r>
        <w:rPr>
          <w:rFonts w:ascii="Times New Roman" w:hAnsi="Times New Roman" w:cs="Times New Roman"/>
        </w:rPr>
        <w:t xml:space="preserve">the </w:t>
      </w:r>
      <w:r w:rsidR="0064512F">
        <w:rPr>
          <w:rFonts w:ascii="Times New Roman" w:hAnsi="Times New Roman" w:cs="Times New Roman"/>
        </w:rPr>
        <w:t>one associated with the current SCI transmission, can</w:t>
      </w:r>
      <w:r>
        <w:rPr>
          <w:rFonts w:ascii="Times New Roman" w:hAnsi="Times New Roman" w:cs="Times New Roman"/>
        </w:rPr>
        <w:t xml:space="preserve"> </w:t>
      </w:r>
      <w:r w:rsidR="0064512F">
        <w:rPr>
          <w:rFonts w:ascii="Times New Roman" w:hAnsi="Times New Roman" w:cs="Times New Roman"/>
        </w:rPr>
        <w:t>decode</w:t>
      </w:r>
      <w:r>
        <w:rPr>
          <w:rFonts w:ascii="Times New Roman" w:hAnsi="Times New Roman" w:cs="Times New Roman"/>
        </w:rPr>
        <w:t xml:space="preserve"> </w:t>
      </w:r>
      <w:r w:rsidR="0064512F">
        <w:rPr>
          <w:rFonts w:ascii="Times New Roman" w:hAnsi="Times New Roman" w:cs="Times New Roman"/>
        </w:rPr>
        <w:t>the SCI part 1</w:t>
      </w:r>
      <w:r>
        <w:rPr>
          <w:rFonts w:ascii="Times New Roman" w:hAnsi="Times New Roman" w:cs="Times New Roman"/>
        </w:rPr>
        <w:t xml:space="preserve"> for its sensing and resource selection</w:t>
      </w:r>
      <w:r w:rsidR="0064512F">
        <w:rPr>
          <w:rFonts w:ascii="Times New Roman" w:hAnsi="Times New Roman" w:cs="Times New Roman"/>
        </w:rPr>
        <w:t xml:space="preserve">. </w:t>
      </w:r>
      <w:r>
        <w:rPr>
          <w:rFonts w:ascii="Times New Roman" w:hAnsi="Times New Roman" w:cs="Times New Roman"/>
        </w:rPr>
        <w:t>It also does not decode SCI part 2 to reduce its SCI decoding complexity and latency.</w:t>
      </w:r>
      <w:r w:rsidR="00D64E93">
        <w:rPr>
          <w:rFonts w:ascii="Times New Roman" w:hAnsi="Times New Roman" w:cs="Times New Roman"/>
        </w:rPr>
        <w:t xml:space="preserve"> The decoding complexity of SCI part 2 may also be reduced with some possible assistant information in SCI part 1. </w:t>
      </w:r>
    </w:p>
    <w:p w14:paraId="03A1B409" w14:textId="5C8836FF" w:rsidR="0064512F" w:rsidRDefault="0064512F" w:rsidP="0064512F">
      <w:pPr>
        <w:jc w:val="both"/>
        <w:rPr>
          <w:rFonts w:ascii="Times New Roman" w:hAnsi="Times New Roman" w:cs="Times New Roman"/>
        </w:rPr>
      </w:pPr>
      <w:r>
        <w:rPr>
          <w:rFonts w:ascii="Times New Roman" w:hAnsi="Times New Roman" w:cs="Times New Roman"/>
        </w:rPr>
        <w:t>The separation of SCI into two parts implies that the payload size of SCI part</w:t>
      </w:r>
      <w:r w:rsidR="00DD5C13">
        <w:rPr>
          <w:rFonts w:ascii="Times New Roman" w:hAnsi="Times New Roman" w:cs="Times New Roman"/>
        </w:rPr>
        <w:t xml:space="preserve"> 1 is less than that of original</w:t>
      </w:r>
      <w:r>
        <w:rPr>
          <w:rFonts w:ascii="Times New Roman" w:hAnsi="Times New Roman" w:cs="Times New Roman"/>
        </w:rPr>
        <w:t xml:space="preserve"> SCI. The coding gain resulting from the payload size reduction increases the reliability of SCI part 1 transmissions</w:t>
      </w:r>
      <w:r w:rsidR="00DD5C13">
        <w:rPr>
          <w:rFonts w:ascii="Times New Roman" w:hAnsi="Times New Roman" w:cs="Times New Roman"/>
        </w:rPr>
        <w:t xml:space="preserve"> which benefits to not only broadcast, but also unicast and groupcast</w:t>
      </w:r>
      <w:r w:rsidR="001934DF">
        <w:rPr>
          <w:rFonts w:ascii="Times New Roman" w:hAnsi="Times New Roman" w:cs="Times New Roman"/>
        </w:rPr>
        <w:t>.</w:t>
      </w:r>
    </w:p>
    <w:p w14:paraId="6D846FFE" w14:textId="77777777" w:rsidR="0064512F" w:rsidRDefault="0064512F" w:rsidP="0064512F">
      <w:pPr>
        <w:jc w:val="both"/>
        <w:rPr>
          <w:rFonts w:ascii="Times New Roman" w:hAnsi="Times New Roman" w:cs="Times New Roman"/>
        </w:rPr>
      </w:pPr>
      <w:r>
        <w:rPr>
          <w:rFonts w:ascii="Times New Roman" w:hAnsi="Times New Roman" w:cs="Times New Roman"/>
        </w:rPr>
        <w:t>Considering the above benefits of 2-stage SCI, we have the following proposal:</w:t>
      </w:r>
    </w:p>
    <w:p w14:paraId="0CC9625B" w14:textId="76A7E7EA" w:rsidR="0064512F" w:rsidRDefault="0064512F" w:rsidP="0064512F">
      <w:pPr>
        <w:rPr>
          <w:rFonts w:ascii="Calibri" w:hAnsi="Calibri" w:cs="Calibri"/>
          <w:b/>
          <w:bCs/>
          <w:sz w:val="24"/>
          <w:szCs w:val="24"/>
        </w:rPr>
      </w:pPr>
      <w:r>
        <w:rPr>
          <w:rFonts w:ascii="Times New Roman" w:hAnsi="Times New Roman" w:cs="Times New Roman"/>
          <w:b/>
          <w:bCs/>
          <w:i/>
          <w:iCs/>
          <w:u w:val="single"/>
        </w:rPr>
        <w:t xml:space="preserve">Proposal </w:t>
      </w:r>
      <w:r w:rsidR="0052426C">
        <w:rPr>
          <w:rFonts w:ascii="Times New Roman" w:hAnsi="Times New Roman" w:cs="Times New Roman"/>
          <w:b/>
          <w:bCs/>
          <w:i/>
          <w:iCs/>
          <w:u w:val="single"/>
        </w:rPr>
        <w:t>8</w:t>
      </w:r>
      <w:r>
        <w:rPr>
          <w:rFonts w:ascii="Times New Roman" w:hAnsi="Times New Roman" w:cs="Times New Roman"/>
          <w:b/>
          <w:bCs/>
          <w:i/>
          <w:iCs/>
          <w:u w:val="single"/>
        </w:rPr>
        <w:t>:</w:t>
      </w:r>
      <w:r>
        <w:rPr>
          <w:rFonts w:ascii="Times New Roman" w:hAnsi="Times New Roman" w:cs="Times New Roman"/>
          <w:i/>
          <w:iCs/>
        </w:rPr>
        <w:t xml:space="preserve"> NR V2X </w:t>
      </w:r>
      <w:r w:rsidR="00D64E93">
        <w:rPr>
          <w:rFonts w:ascii="Times New Roman" w:hAnsi="Times New Roman" w:cs="Times New Roman"/>
          <w:i/>
          <w:iCs/>
        </w:rPr>
        <w:t xml:space="preserve">sidelink </w:t>
      </w:r>
      <w:r>
        <w:rPr>
          <w:rFonts w:ascii="Times New Roman" w:hAnsi="Times New Roman" w:cs="Times New Roman"/>
          <w:i/>
          <w:iCs/>
        </w:rPr>
        <w:t>should study 2-stage SCI.</w:t>
      </w:r>
    </w:p>
    <w:p w14:paraId="73E5A374" w14:textId="77777777" w:rsidR="00595F33" w:rsidRPr="00005BCE" w:rsidRDefault="00595F33" w:rsidP="00595F33">
      <w:pPr>
        <w:rPr>
          <w:rFonts w:ascii="Times New Roman" w:hAnsi="Times New Roman" w:cs="Times New Roman"/>
        </w:rPr>
      </w:pPr>
    </w:p>
    <w:p w14:paraId="4BBC8BB5" w14:textId="77777777" w:rsidR="00C866EE" w:rsidRPr="00BA5C90" w:rsidRDefault="00C866EE" w:rsidP="00C866EE">
      <w:pPr>
        <w:pStyle w:val="Heading2"/>
        <w:ind w:left="720" w:hanging="720"/>
        <w:rPr>
          <w:rFonts w:ascii="Times New Roman" w:hAnsi="Times New Roman"/>
          <w:sz w:val="28"/>
        </w:rPr>
      </w:pPr>
      <w:bookmarkStart w:id="8" w:name="_Ref525650182"/>
      <w:r w:rsidRPr="00BA5C90">
        <w:rPr>
          <w:rFonts w:ascii="Times New Roman" w:hAnsi="Times New Roman"/>
          <w:sz w:val="28"/>
        </w:rPr>
        <w:t xml:space="preserve">NR sidelink resource pool </w:t>
      </w:r>
    </w:p>
    <w:p w14:paraId="61A5B611" w14:textId="1F3BBFD3" w:rsidR="00D64E93" w:rsidRPr="00D64E93" w:rsidRDefault="00C866EE" w:rsidP="00C866EE">
      <w:pPr>
        <w:jc w:val="both"/>
        <w:rPr>
          <w:rFonts w:ascii="Times New Roman" w:eastAsia="Calibri" w:hAnsi="Times New Roman" w:cs="Times New Roman"/>
          <w:bCs/>
        </w:rPr>
      </w:pPr>
      <w:r w:rsidRPr="00F36608">
        <w:rPr>
          <w:rFonts w:ascii="Times New Roman" w:eastAsia="Calibri" w:hAnsi="Times New Roman" w:cs="Times New Roman"/>
          <w:bCs/>
        </w:rPr>
        <w:t xml:space="preserve">It was </w:t>
      </w:r>
      <w:r>
        <w:rPr>
          <w:rFonts w:ascii="Times New Roman" w:eastAsia="Calibri" w:hAnsi="Times New Roman" w:cs="Times New Roman"/>
          <w:bCs/>
        </w:rPr>
        <w:t xml:space="preserve">agreed </w:t>
      </w:r>
      <w:r w:rsidR="00DE02DB">
        <w:rPr>
          <w:rFonts w:ascii="Times New Roman" w:eastAsia="Calibri" w:hAnsi="Times New Roman" w:cs="Times New Roman"/>
          <w:bCs/>
        </w:rPr>
        <w:fldChar w:fldCharType="begin"/>
      </w:r>
      <w:r w:rsidR="00DE02DB">
        <w:rPr>
          <w:rFonts w:ascii="Times New Roman" w:eastAsia="Calibri" w:hAnsi="Times New Roman" w:cs="Times New Roman"/>
          <w:bCs/>
        </w:rPr>
        <w:instrText xml:space="preserve"> REF _Ref534893849 \r \h </w:instrText>
      </w:r>
      <w:r w:rsidR="00DE02DB">
        <w:rPr>
          <w:rFonts w:ascii="Times New Roman" w:eastAsia="Calibri" w:hAnsi="Times New Roman" w:cs="Times New Roman"/>
          <w:bCs/>
        </w:rPr>
      </w:r>
      <w:r w:rsidR="00DE02DB">
        <w:rPr>
          <w:rFonts w:ascii="Times New Roman" w:eastAsia="Calibri" w:hAnsi="Times New Roman" w:cs="Times New Roman"/>
          <w:bCs/>
        </w:rPr>
        <w:fldChar w:fldCharType="separate"/>
      </w:r>
      <w:r w:rsidR="0052426C">
        <w:rPr>
          <w:rFonts w:ascii="Times New Roman" w:eastAsia="Calibri" w:hAnsi="Times New Roman" w:cs="Times New Roman"/>
          <w:bCs/>
        </w:rPr>
        <w:t>[2]</w:t>
      </w:r>
      <w:r w:rsidR="00DE02DB">
        <w:rPr>
          <w:rFonts w:ascii="Times New Roman" w:eastAsia="Calibri" w:hAnsi="Times New Roman" w:cs="Times New Roman"/>
          <w:bCs/>
        </w:rPr>
        <w:fldChar w:fldCharType="end"/>
      </w:r>
      <w:r>
        <w:rPr>
          <w:rFonts w:ascii="Times New Roman" w:eastAsia="Calibri" w:hAnsi="Times New Roman" w:cs="Times New Roman"/>
          <w:bCs/>
        </w:rPr>
        <w:t xml:space="preserve"> that resource pool is supported for NR sidelink. Like in LTE V2X, resource pool is composed of a set of time and frequency resources for sidelink transmission and/or reception.</w:t>
      </w:r>
      <w:r w:rsidR="00D64E93">
        <w:rPr>
          <w:rFonts w:ascii="Times New Roman" w:eastAsia="Calibri" w:hAnsi="Times New Roman" w:cs="Times New Roman"/>
          <w:bCs/>
        </w:rPr>
        <w:t xml:space="preserve"> It was further agreed </w:t>
      </w:r>
      <w:r w:rsidR="00D64E93">
        <w:rPr>
          <w:rFonts w:ascii="Times New Roman" w:eastAsia="Calibri" w:hAnsi="Times New Roman" w:cs="Times New Roman"/>
          <w:bCs/>
        </w:rPr>
        <w:fldChar w:fldCharType="begin"/>
      </w:r>
      <w:r w:rsidR="00D64E93">
        <w:rPr>
          <w:rFonts w:ascii="Times New Roman" w:eastAsia="Calibri" w:hAnsi="Times New Roman" w:cs="Times New Roman"/>
          <w:bCs/>
        </w:rPr>
        <w:instrText xml:space="preserve"> REF _Ref942992 \r \h </w:instrText>
      </w:r>
      <w:r w:rsidR="00D64E93">
        <w:rPr>
          <w:rFonts w:ascii="Times New Roman" w:eastAsia="Calibri" w:hAnsi="Times New Roman" w:cs="Times New Roman"/>
          <w:bCs/>
        </w:rPr>
      </w:r>
      <w:r w:rsidR="00D64E93">
        <w:rPr>
          <w:rFonts w:ascii="Times New Roman" w:eastAsia="Calibri" w:hAnsi="Times New Roman" w:cs="Times New Roman"/>
          <w:bCs/>
        </w:rPr>
        <w:fldChar w:fldCharType="separate"/>
      </w:r>
      <w:r w:rsidR="0052426C">
        <w:rPr>
          <w:rFonts w:ascii="Times New Roman" w:eastAsia="Calibri" w:hAnsi="Times New Roman" w:cs="Times New Roman"/>
          <w:bCs/>
        </w:rPr>
        <w:t>[4]</w:t>
      </w:r>
      <w:r w:rsidR="00D64E93">
        <w:rPr>
          <w:rFonts w:ascii="Times New Roman" w:eastAsia="Calibri" w:hAnsi="Times New Roman" w:cs="Times New Roman"/>
          <w:bCs/>
        </w:rPr>
        <w:fldChar w:fldCharType="end"/>
      </w:r>
      <w:r w:rsidR="00D64E93">
        <w:rPr>
          <w:rFonts w:ascii="Times New Roman" w:eastAsia="Calibri" w:hAnsi="Times New Roman" w:cs="Times New Roman"/>
          <w:bCs/>
        </w:rPr>
        <w:t xml:space="preserve"> that a resource pool can consists of non-contiguous time resources. </w:t>
      </w:r>
    </w:p>
    <w:p w14:paraId="0CCAF7D6" w14:textId="3806290A" w:rsidR="00A10090" w:rsidRDefault="00C866EE" w:rsidP="00C866EE">
      <w:pPr>
        <w:jc w:val="both"/>
        <w:rPr>
          <w:rFonts w:ascii="Times New Roman" w:eastAsia="Calibri" w:hAnsi="Times New Roman" w:cs="Times New Roman"/>
          <w:bCs/>
        </w:rPr>
      </w:pPr>
      <w:r>
        <w:rPr>
          <w:rFonts w:ascii="Times New Roman" w:eastAsia="Calibri" w:hAnsi="Times New Roman" w:cs="Times New Roman"/>
          <w:bCs/>
        </w:rPr>
        <w:t>One open question is whether a resource pool consists of contiguous resources in frequency. We think a NR resource pool could consist of contiguous resources in frequency. This could simplify the configuration of resource pool.</w:t>
      </w:r>
      <w:r w:rsidR="00A10090">
        <w:rPr>
          <w:rFonts w:ascii="Times New Roman" w:eastAsia="Calibri" w:hAnsi="Times New Roman" w:cs="Times New Roman"/>
          <w:bCs/>
        </w:rPr>
        <w:t xml:space="preserve"> Sub-channels consisting of contiguous RBs can also be defined within a resource pool in frequency domain. The use of sub-channels can reduce signaling overhead and decoding complexity of PSCCH. </w:t>
      </w:r>
    </w:p>
    <w:p w14:paraId="4E9AFB81" w14:textId="14E8170F" w:rsidR="00A10090" w:rsidRDefault="00BA5C90" w:rsidP="00C866EE">
      <w:pPr>
        <w:jc w:val="both"/>
        <w:rPr>
          <w:rFonts w:ascii="Times New Roman" w:eastAsia="Calibri" w:hAnsi="Times New Roman" w:cs="Times New Roman"/>
          <w:bCs/>
        </w:rPr>
      </w:pPr>
      <w:r>
        <w:rPr>
          <w:rFonts w:ascii="Times New Roman" w:hAnsi="Times New Roman" w:cs="Times New Roman"/>
          <w:b/>
          <w:i/>
          <w:u w:val="single"/>
        </w:rPr>
        <w:t xml:space="preserve">Proposal </w:t>
      </w:r>
      <w:r w:rsidR="0052426C">
        <w:rPr>
          <w:rFonts w:ascii="Times New Roman" w:hAnsi="Times New Roman" w:cs="Times New Roman"/>
          <w:b/>
          <w:i/>
          <w:u w:val="single"/>
        </w:rPr>
        <w:t>9</w:t>
      </w:r>
      <w:r>
        <w:rPr>
          <w:rFonts w:ascii="Times New Roman" w:hAnsi="Times New Roman" w:cs="Times New Roman"/>
          <w:b/>
          <w:i/>
          <w:u w:val="single"/>
        </w:rPr>
        <w:t>:</w:t>
      </w:r>
      <w:r>
        <w:rPr>
          <w:rFonts w:ascii="Times New Roman" w:hAnsi="Times New Roman" w:cs="Times New Roman"/>
          <w:i/>
        </w:rPr>
        <w:t xml:space="preserve"> </w:t>
      </w:r>
      <w:r w:rsidRPr="00957544">
        <w:rPr>
          <w:rFonts w:ascii="Times New Roman" w:hAnsi="Times New Roman"/>
          <w:i/>
        </w:rPr>
        <w:t>NR</w:t>
      </w:r>
      <w:r>
        <w:rPr>
          <w:rFonts w:ascii="Times New Roman" w:hAnsi="Times New Roman"/>
          <w:i/>
        </w:rPr>
        <w:t xml:space="preserve"> V2X sidelink </w:t>
      </w:r>
      <w:r w:rsidRPr="00957544">
        <w:rPr>
          <w:rFonts w:ascii="Times New Roman" w:hAnsi="Times New Roman"/>
          <w:i/>
        </w:rPr>
        <w:t>support</w:t>
      </w:r>
      <w:r>
        <w:rPr>
          <w:rFonts w:ascii="Times New Roman" w:hAnsi="Times New Roman"/>
          <w:i/>
        </w:rPr>
        <w:t>s</w:t>
      </w:r>
      <w:r w:rsidRPr="00957544">
        <w:rPr>
          <w:rFonts w:ascii="Times New Roman" w:hAnsi="Times New Roman"/>
          <w:i/>
        </w:rPr>
        <w:t xml:space="preserve"> </w:t>
      </w:r>
      <w:r>
        <w:rPr>
          <w:rFonts w:ascii="Times New Roman" w:hAnsi="Times New Roman"/>
          <w:i/>
        </w:rPr>
        <w:t>that r</w:t>
      </w:r>
      <w:r>
        <w:rPr>
          <w:rFonts w:ascii="Times New Roman" w:hAnsi="Times New Roman" w:cs="Times New Roman"/>
          <w:i/>
        </w:rPr>
        <w:t>esource pool consists of contiguous resources in frequency domain and sub-channels are defined within a resource pool.</w:t>
      </w:r>
    </w:p>
    <w:p w14:paraId="3AF31A96" w14:textId="663749C7" w:rsidR="009E19D6" w:rsidRPr="00BA5C90" w:rsidRDefault="00514FD1" w:rsidP="00E67D01">
      <w:pPr>
        <w:jc w:val="both"/>
        <w:rPr>
          <w:rFonts w:ascii="Times New Roman" w:eastAsia="Calibri" w:hAnsi="Times New Roman" w:cs="Times New Roman"/>
          <w:bCs/>
        </w:rPr>
      </w:pPr>
      <w:r w:rsidRPr="003C68BE">
        <w:rPr>
          <w:rFonts w:ascii="Times New Roman" w:eastAsia="Calibri" w:hAnsi="Times New Roman" w:cs="Times New Roman"/>
          <w:bCs/>
        </w:rPr>
        <w:t>As NR V2X com</w:t>
      </w:r>
      <w:r w:rsidRPr="009E19D6">
        <w:rPr>
          <w:rFonts w:ascii="Times New Roman" w:eastAsia="Calibri" w:hAnsi="Times New Roman" w:cs="Times New Roman"/>
          <w:bCs/>
        </w:rPr>
        <w:t>munication scenarios</w:t>
      </w:r>
      <w:r w:rsidRPr="003C68BE">
        <w:rPr>
          <w:rFonts w:ascii="Times New Roman" w:eastAsia="Calibri" w:hAnsi="Times New Roman" w:cs="Times New Roman"/>
          <w:bCs/>
        </w:rPr>
        <w:t xml:space="preserve"> impose more stringent latency requirements, it is essential to enable more refined granularity of the SL time resource pool by e.g. supporting symbol-based resource pool.</w:t>
      </w:r>
      <w:r>
        <w:rPr>
          <w:rFonts w:ascii="Times New Roman" w:eastAsia="Calibri" w:hAnsi="Times New Roman" w:cs="Times New Roman"/>
          <w:bCs/>
        </w:rPr>
        <w:t xml:space="preserve"> </w:t>
      </w:r>
      <w:r w:rsidRPr="00512AA0">
        <w:rPr>
          <w:rFonts w:ascii="Times New Roman" w:eastAsia="Calibri" w:hAnsi="Times New Roman" w:cs="Times New Roman"/>
          <w:bCs/>
        </w:rPr>
        <w:t>NR Uu time resourc</w:t>
      </w:r>
      <w:r>
        <w:rPr>
          <w:rFonts w:ascii="Times New Roman" w:eastAsia="Calibri" w:hAnsi="Times New Roman" w:cs="Times New Roman"/>
          <w:bCs/>
        </w:rPr>
        <w:t>e can be a slot including all DL</w:t>
      </w:r>
      <w:r w:rsidRPr="00512AA0">
        <w:rPr>
          <w:rFonts w:ascii="Times New Roman" w:eastAsia="Calibri" w:hAnsi="Times New Roman" w:cs="Times New Roman"/>
          <w:bCs/>
        </w:rPr>
        <w:t xml:space="preserve"> symbol</w:t>
      </w:r>
      <w:r>
        <w:rPr>
          <w:rFonts w:ascii="Times New Roman" w:eastAsia="Calibri" w:hAnsi="Times New Roman" w:cs="Times New Roman"/>
          <w:bCs/>
        </w:rPr>
        <w:t>s</w:t>
      </w:r>
      <w:r w:rsidRPr="00512AA0">
        <w:rPr>
          <w:rFonts w:ascii="Times New Roman" w:eastAsia="Calibri" w:hAnsi="Times New Roman" w:cs="Times New Roman"/>
          <w:bCs/>
        </w:rPr>
        <w:t>, all UL symbols, all Flexible symbols or a combination of these types of</w:t>
      </w:r>
      <w:r>
        <w:rPr>
          <w:rFonts w:ascii="Times New Roman" w:eastAsia="Calibri" w:hAnsi="Times New Roman" w:cs="Times New Roman"/>
          <w:bCs/>
        </w:rPr>
        <w:t xml:space="preserve"> symbols. </w:t>
      </w:r>
      <w:r w:rsidRPr="00512AA0">
        <w:rPr>
          <w:rFonts w:ascii="Times New Roman" w:eastAsia="Calibri" w:hAnsi="Times New Roman" w:cs="Times New Roman"/>
          <w:bCs/>
        </w:rPr>
        <w:t>The type of symbol</w:t>
      </w:r>
      <w:r>
        <w:rPr>
          <w:rFonts w:ascii="Times New Roman" w:eastAsia="Calibri" w:hAnsi="Times New Roman" w:cs="Times New Roman"/>
          <w:bCs/>
        </w:rPr>
        <w:t>s</w:t>
      </w:r>
      <w:r w:rsidRPr="00512AA0">
        <w:rPr>
          <w:rFonts w:ascii="Times New Roman" w:eastAsia="Calibri" w:hAnsi="Times New Roman" w:cs="Times New Roman"/>
          <w:bCs/>
        </w:rPr>
        <w:t xml:space="preserve"> is indicated in a slot format configuration carried in cell-speci</w:t>
      </w:r>
      <w:r w:rsidR="009E19D6">
        <w:rPr>
          <w:rFonts w:ascii="Times New Roman" w:eastAsia="Calibri" w:hAnsi="Times New Roman" w:cs="Times New Roman"/>
          <w:bCs/>
        </w:rPr>
        <w:t>fic SIB, UE-specific RRC signal</w:t>
      </w:r>
      <w:r w:rsidRPr="00512AA0">
        <w:rPr>
          <w:rFonts w:ascii="Times New Roman" w:eastAsia="Calibri" w:hAnsi="Times New Roman" w:cs="Times New Roman"/>
          <w:bCs/>
        </w:rPr>
        <w:t>ing and/or GC-PDCCH. The configuration provides NR Uu with flexibility to support a range of different requirements, however this symbol-level flexibility in configuration may reduce the NR SL channel access when SL resource pool is slot-based.</w:t>
      </w:r>
      <w:r>
        <w:rPr>
          <w:rFonts w:ascii="Times New Roman" w:eastAsia="Calibri" w:hAnsi="Times New Roman" w:cs="Times New Roman"/>
          <w:bCs/>
        </w:rPr>
        <w:t xml:space="preserve"> </w:t>
      </w:r>
      <w:r w:rsidRPr="00512AA0">
        <w:rPr>
          <w:rFonts w:ascii="Times New Roman" w:eastAsia="Calibri" w:hAnsi="Times New Roman" w:cs="Times New Roman"/>
          <w:bCs/>
        </w:rPr>
        <w:t>For example, a slot-based SL time resource determination may not include a NR slot including both DL and UL symbols, or both DL, flexible and UL symbols, which leads to sub-optimal resource utilization. Hence, a symbol-based NR SL resource pool matching the granularity of NR slot format configuration will improve resource utilization efficiency and allow NR Uu and SL multiplexing at symbol level.</w:t>
      </w:r>
      <w:r>
        <w:rPr>
          <w:szCs w:val="20"/>
          <w:lang w:eastAsia="x-none"/>
        </w:rPr>
        <w:t xml:space="preserve">  </w:t>
      </w:r>
    </w:p>
    <w:p w14:paraId="2B153700" w14:textId="134F33D1" w:rsidR="001C2A9B" w:rsidRDefault="001C2A9B" w:rsidP="001C2A9B">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 xml:space="preserve">Proposal </w:t>
      </w:r>
      <w:r w:rsidR="0052426C">
        <w:rPr>
          <w:rFonts w:ascii="Times New Roman" w:eastAsiaTheme="minorEastAsia" w:hAnsi="Times New Roman"/>
          <w:bCs w:val="0"/>
          <w:i/>
          <w:sz w:val="22"/>
          <w:szCs w:val="22"/>
          <w:u w:val="single"/>
          <w:lang w:val="en-US"/>
        </w:rPr>
        <w:t>10</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w:t>
      </w:r>
      <w:r w:rsidR="00BA5C90">
        <w:rPr>
          <w:rFonts w:ascii="Times New Roman" w:eastAsiaTheme="minorEastAsia" w:hAnsi="Times New Roman"/>
          <w:b w:val="0"/>
          <w:bCs w:val="0"/>
          <w:i/>
          <w:sz w:val="22"/>
          <w:szCs w:val="22"/>
          <w:lang w:val="en-US"/>
        </w:rPr>
        <w:t xml:space="preserve">NR V2X sidelink supports </w:t>
      </w:r>
      <w:r>
        <w:rPr>
          <w:rFonts w:ascii="Times New Roman" w:eastAsiaTheme="minorEastAsia" w:hAnsi="Times New Roman"/>
          <w:b w:val="0"/>
          <w:bCs w:val="0"/>
          <w:i/>
          <w:sz w:val="22"/>
          <w:szCs w:val="22"/>
          <w:lang w:val="en-US"/>
        </w:rPr>
        <w:t>slot-based</w:t>
      </w:r>
      <w:r w:rsidR="00E673B6">
        <w:rPr>
          <w:rFonts w:ascii="Times New Roman" w:eastAsiaTheme="minorEastAsia" w:hAnsi="Times New Roman"/>
          <w:b w:val="0"/>
          <w:bCs w:val="0"/>
          <w:i/>
          <w:sz w:val="22"/>
          <w:szCs w:val="22"/>
          <w:lang w:val="en-US"/>
        </w:rPr>
        <w:t xml:space="preserve"> resource pool</w:t>
      </w:r>
      <w:r>
        <w:rPr>
          <w:rFonts w:ascii="Times New Roman" w:eastAsiaTheme="minorEastAsia" w:hAnsi="Times New Roman"/>
          <w:b w:val="0"/>
          <w:bCs w:val="0"/>
          <w:i/>
          <w:sz w:val="22"/>
          <w:szCs w:val="22"/>
          <w:lang w:val="en-US"/>
        </w:rPr>
        <w:t>.</w:t>
      </w:r>
      <w:r w:rsidR="00BA5C90">
        <w:rPr>
          <w:rFonts w:ascii="Times New Roman" w:eastAsiaTheme="minorEastAsia" w:hAnsi="Times New Roman"/>
          <w:b w:val="0"/>
          <w:bCs w:val="0"/>
          <w:i/>
          <w:sz w:val="22"/>
          <w:szCs w:val="22"/>
          <w:lang w:val="en-US"/>
        </w:rPr>
        <w:t xml:space="preserve"> Further study whether symbol-based resource pool is supported.</w:t>
      </w:r>
    </w:p>
    <w:p w14:paraId="6F22FBEA" w14:textId="77777777" w:rsidR="007B464A" w:rsidRPr="007B464A" w:rsidRDefault="007B464A" w:rsidP="007B464A"/>
    <w:p w14:paraId="2C273D4A" w14:textId="77777777" w:rsidR="00C251A1" w:rsidRPr="007B464A" w:rsidRDefault="00595F33" w:rsidP="007B464A">
      <w:pPr>
        <w:pStyle w:val="Heading2"/>
        <w:ind w:left="720" w:hanging="720"/>
        <w:rPr>
          <w:rFonts w:ascii="Times New Roman" w:hAnsi="Times New Roman"/>
          <w:sz w:val="28"/>
        </w:rPr>
      </w:pPr>
      <w:r w:rsidRPr="005804A7">
        <w:rPr>
          <w:rFonts w:ascii="Times New Roman" w:hAnsi="Times New Roman"/>
          <w:sz w:val="28"/>
        </w:rPr>
        <w:t>NR</w:t>
      </w:r>
      <w:r>
        <w:rPr>
          <w:rFonts w:ascii="Times New Roman" w:hAnsi="Times New Roman"/>
          <w:sz w:val="28"/>
        </w:rPr>
        <w:t xml:space="preserve"> sidelink w</w:t>
      </w:r>
      <w:r w:rsidRPr="00BD3EB7">
        <w:rPr>
          <w:rFonts w:ascii="Times New Roman" w:hAnsi="Times New Roman"/>
          <w:sz w:val="28"/>
        </w:rPr>
        <w:t>ide band operation</w:t>
      </w:r>
      <w:bookmarkEnd w:id="5"/>
      <w:bookmarkEnd w:id="8"/>
    </w:p>
    <w:p w14:paraId="4F6A88BC" w14:textId="1E043202" w:rsidR="009A4538" w:rsidRDefault="00595F33" w:rsidP="009A4538">
      <w:pPr>
        <w:jc w:val="both"/>
        <w:rPr>
          <w:rFonts w:ascii="Times New Roman" w:hAnsi="Times New Roman" w:cs="Times New Roman"/>
        </w:rPr>
      </w:pPr>
      <w:r w:rsidRPr="00667ECC">
        <w:rPr>
          <w:rFonts w:ascii="Times New Roman" w:hAnsi="Times New Roman" w:cs="Times New Roman"/>
        </w:rPr>
        <w:t>In LTE V2X, transmission packet sizes vary between 50-300 bytes for periodic traffic and up to 1200 bytes for event-triggered traffic. NR V2X supports a range of different traffic patterns yet with significantly larger packet size</w:t>
      </w:r>
      <w:r>
        <w:rPr>
          <w:rFonts w:ascii="Times New Roman" w:hAnsi="Times New Roman" w:cs="Times New Roman"/>
        </w:rPr>
        <w:t>s</w:t>
      </w:r>
      <w:r w:rsidRPr="00667ECC">
        <w:rPr>
          <w:rFonts w:ascii="Times New Roman" w:hAnsi="Times New Roman" w:cs="Times New Roman"/>
        </w:rPr>
        <w:t xml:space="preserve"> and lower latenc</w:t>
      </w:r>
      <w:r>
        <w:rPr>
          <w:rFonts w:ascii="Times New Roman" w:hAnsi="Times New Roman" w:cs="Times New Roman"/>
        </w:rPr>
        <w:t>ies</w:t>
      </w:r>
      <w:r w:rsidRPr="00667ECC">
        <w:rPr>
          <w:rFonts w:ascii="Times New Roman" w:hAnsi="Times New Roman" w:cs="Times New Roman"/>
        </w:rPr>
        <w:t xml:space="preserve"> in advance</w:t>
      </w:r>
      <w:r>
        <w:rPr>
          <w:rFonts w:ascii="Times New Roman" w:hAnsi="Times New Roman" w:cs="Times New Roman"/>
        </w:rPr>
        <w:t>d</w:t>
      </w:r>
      <w:r w:rsidRPr="00667ECC">
        <w:rPr>
          <w:rFonts w:ascii="Times New Roman" w:hAnsi="Times New Roman" w:cs="Times New Roman"/>
        </w:rPr>
        <w:t xml:space="preserve"> used cases, e.g. a packet size between 30000 and 60000 bytes with </w:t>
      </w:r>
      <w:r>
        <w:rPr>
          <w:rFonts w:ascii="Times New Roman" w:hAnsi="Times New Roman" w:cs="Times New Roman"/>
        </w:rPr>
        <w:t xml:space="preserve">a </w:t>
      </w:r>
      <w:r w:rsidRPr="00667ECC">
        <w:rPr>
          <w:rFonts w:ascii="Times New Roman" w:hAnsi="Times New Roman" w:cs="Times New Roman"/>
        </w:rPr>
        <w:t xml:space="preserve">latency requirement of 30 </w:t>
      </w:r>
      <w:proofErr w:type="spellStart"/>
      <w:r w:rsidRPr="00667ECC">
        <w:rPr>
          <w:rFonts w:ascii="Times New Roman" w:hAnsi="Times New Roman" w:cs="Times New Roman"/>
        </w:rPr>
        <w:t>ms</w:t>
      </w:r>
      <w:proofErr w:type="spellEnd"/>
      <w:r w:rsidR="009E58A8">
        <w:rPr>
          <w:rFonts w:ascii="Times New Roman" w:hAnsi="Times New Roman" w:cs="Times New Roman"/>
        </w:rPr>
        <w:t xml:space="preserve"> </w:t>
      </w:r>
      <w:r w:rsidR="009E58A8">
        <w:rPr>
          <w:rFonts w:ascii="Times New Roman" w:hAnsi="Times New Roman" w:cs="Times New Roman"/>
        </w:rPr>
        <w:fldChar w:fldCharType="begin"/>
      </w:r>
      <w:r w:rsidR="009E58A8">
        <w:rPr>
          <w:rFonts w:ascii="Times New Roman" w:hAnsi="Times New Roman" w:cs="Times New Roman"/>
        </w:rPr>
        <w:instrText xml:space="preserve"> REF _Ref528942129 \r \h </w:instrText>
      </w:r>
      <w:r w:rsidR="009E58A8">
        <w:rPr>
          <w:rFonts w:ascii="Times New Roman" w:hAnsi="Times New Roman" w:cs="Times New Roman"/>
        </w:rPr>
      </w:r>
      <w:r w:rsidR="009E58A8">
        <w:rPr>
          <w:rFonts w:ascii="Times New Roman" w:hAnsi="Times New Roman" w:cs="Times New Roman"/>
        </w:rPr>
        <w:fldChar w:fldCharType="separate"/>
      </w:r>
      <w:r w:rsidR="0052426C">
        <w:rPr>
          <w:rFonts w:ascii="Times New Roman" w:hAnsi="Times New Roman" w:cs="Times New Roman"/>
        </w:rPr>
        <w:t>[8]</w:t>
      </w:r>
      <w:r w:rsidR="009E58A8">
        <w:rPr>
          <w:rFonts w:ascii="Times New Roman" w:hAnsi="Times New Roman" w:cs="Times New Roman"/>
        </w:rPr>
        <w:fldChar w:fldCharType="end"/>
      </w:r>
      <w:r w:rsidRPr="00667ECC">
        <w:rPr>
          <w:rFonts w:ascii="Times New Roman" w:hAnsi="Times New Roman" w:cs="Times New Roman"/>
        </w:rPr>
        <w:t xml:space="preserve">. Thus, to deliver both </w:t>
      </w:r>
      <w:r>
        <w:rPr>
          <w:rFonts w:ascii="Times New Roman" w:hAnsi="Times New Roman" w:cs="Times New Roman"/>
        </w:rPr>
        <w:t xml:space="preserve">the </w:t>
      </w:r>
      <w:r w:rsidRPr="00667ECC">
        <w:rPr>
          <w:rFonts w:ascii="Times New Roman" w:hAnsi="Times New Roman" w:cs="Times New Roman"/>
        </w:rPr>
        <w:t xml:space="preserve">high capacity and low latency required for NR V2X </w:t>
      </w:r>
      <w:r w:rsidRPr="00667ECC">
        <w:rPr>
          <w:rFonts w:ascii="Times New Roman" w:hAnsi="Times New Roman" w:cs="Times New Roman"/>
        </w:rPr>
        <w:lastRenderedPageBreak/>
        <w:t xml:space="preserve">transmission, NR V2X operation should be able to exploit more frequency resources, e.g. by supporting carrier aggregation as </w:t>
      </w:r>
      <w:r>
        <w:rPr>
          <w:rFonts w:ascii="Times New Roman" w:hAnsi="Times New Roman" w:cs="Times New Roman"/>
        </w:rPr>
        <w:t xml:space="preserve">in </w:t>
      </w:r>
      <w:r w:rsidRPr="00667ECC">
        <w:rPr>
          <w:rFonts w:ascii="Times New Roman" w:hAnsi="Times New Roman" w:cs="Times New Roman"/>
        </w:rPr>
        <w:t>LTE V2X, especially for lower NR V2X frequency band</w:t>
      </w:r>
      <w:r>
        <w:rPr>
          <w:rFonts w:ascii="Times New Roman" w:hAnsi="Times New Roman" w:cs="Times New Roman"/>
        </w:rPr>
        <w:t>s</w:t>
      </w:r>
      <w:r w:rsidRPr="00667ECC">
        <w:rPr>
          <w:rFonts w:ascii="Times New Roman" w:hAnsi="Times New Roman" w:cs="Times New Roman"/>
        </w:rPr>
        <w:t xml:space="preserve"> with small carrier bandwidth</w:t>
      </w:r>
      <w:r>
        <w:rPr>
          <w:rFonts w:ascii="Times New Roman" w:hAnsi="Times New Roman" w:cs="Times New Roman"/>
        </w:rPr>
        <w:t>s</w:t>
      </w:r>
      <w:r w:rsidRPr="00667ECC">
        <w:rPr>
          <w:rFonts w:ascii="Times New Roman" w:hAnsi="Times New Roman" w:cs="Times New Roman"/>
        </w:rPr>
        <w:t xml:space="preserve">. NR </w:t>
      </w:r>
      <w:r>
        <w:rPr>
          <w:rFonts w:ascii="Times New Roman" w:hAnsi="Times New Roman" w:cs="Times New Roman"/>
        </w:rPr>
        <w:t>sidelink</w:t>
      </w:r>
      <w:r w:rsidRPr="00667ECC">
        <w:rPr>
          <w:rFonts w:ascii="Times New Roman" w:hAnsi="Times New Roman" w:cs="Times New Roman"/>
        </w:rPr>
        <w:t xml:space="preserve"> carrier aggregation support </w:t>
      </w:r>
      <w:r>
        <w:rPr>
          <w:rFonts w:ascii="Times New Roman" w:hAnsi="Times New Roman" w:cs="Times New Roman"/>
        </w:rPr>
        <w:t xml:space="preserve">may </w:t>
      </w:r>
      <w:r w:rsidRPr="00667ECC">
        <w:rPr>
          <w:rFonts w:ascii="Times New Roman" w:hAnsi="Times New Roman" w:cs="Times New Roman"/>
        </w:rPr>
        <w:t xml:space="preserve">be based on UE capability. </w:t>
      </w:r>
      <w:r w:rsidR="009A4538" w:rsidRPr="00ED1669">
        <w:rPr>
          <w:rFonts w:ascii="Times New Roman" w:hAnsi="Times New Roman" w:cs="Times New Roman"/>
          <w:szCs w:val="20"/>
        </w:rPr>
        <w:t xml:space="preserve">BWP </w:t>
      </w:r>
      <w:r w:rsidR="009A4538">
        <w:rPr>
          <w:rFonts w:ascii="Times New Roman" w:hAnsi="Times New Roman" w:cs="Times New Roman"/>
          <w:szCs w:val="20"/>
        </w:rPr>
        <w:t>was</w:t>
      </w:r>
      <w:r w:rsidR="009A4538" w:rsidRPr="00ED1669">
        <w:rPr>
          <w:rFonts w:ascii="Times New Roman" w:hAnsi="Times New Roman" w:cs="Times New Roman"/>
          <w:szCs w:val="20"/>
        </w:rPr>
        <w:t xml:space="preserve"> defined for NR sidelink</w:t>
      </w:r>
      <w:r w:rsidR="009A4538">
        <w:rPr>
          <w:rFonts w:ascii="Times New Roman" w:hAnsi="Times New Roman" w:cs="Times New Roman"/>
          <w:szCs w:val="20"/>
        </w:rPr>
        <w:t xml:space="preserve"> in last RAN1 meeting #95 </w:t>
      </w:r>
      <w:r w:rsidR="009A4538">
        <w:rPr>
          <w:rFonts w:ascii="Times New Roman" w:hAnsi="Times New Roman" w:cs="Times New Roman"/>
          <w:szCs w:val="20"/>
        </w:rPr>
        <w:fldChar w:fldCharType="begin"/>
      </w:r>
      <w:r w:rsidR="009A4538">
        <w:rPr>
          <w:rFonts w:ascii="Times New Roman" w:hAnsi="Times New Roman" w:cs="Times New Roman"/>
          <w:szCs w:val="20"/>
        </w:rPr>
        <w:instrText xml:space="preserve"> REF _Ref528675005 \n \h </w:instrText>
      </w:r>
      <w:r w:rsidR="009A4538">
        <w:rPr>
          <w:rFonts w:ascii="Times New Roman" w:hAnsi="Times New Roman" w:cs="Times New Roman"/>
          <w:szCs w:val="20"/>
        </w:rPr>
      </w:r>
      <w:r w:rsidR="009A4538">
        <w:rPr>
          <w:rFonts w:ascii="Times New Roman" w:hAnsi="Times New Roman" w:cs="Times New Roman"/>
          <w:szCs w:val="20"/>
        </w:rPr>
        <w:fldChar w:fldCharType="separate"/>
      </w:r>
      <w:r w:rsidR="0052426C">
        <w:rPr>
          <w:rFonts w:ascii="Times New Roman" w:hAnsi="Times New Roman" w:cs="Times New Roman"/>
          <w:szCs w:val="20"/>
        </w:rPr>
        <w:t>[3]</w:t>
      </w:r>
      <w:r w:rsidR="009A4538">
        <w:rPr>
          <w:rFonts w:ascii="Times New Roman" w:hAnsi="Times New Roman" w:cs="Times New Roman"/>
          <w:szCs w:val="20"/>
        </w:rPr>
        <w:fldChar w:fldCharType="end"/>
      </w:r>
      <w:r w:rsidR="009A4538">
        <w:rPr>
          <w:rFonts w:ascii="Times New Roman" w:hAnsi="Times New Roman" w:cs="Times New Roman"/>
          <w:szCs w:val="20"/>
        </w:rPr>
        <w:t xml:space="preserve">. Given </w:t>
      </w:r>
      <w:r w:rsidR="005243A0">
        <w:rPr>
          <w:rFonts w:ascii="Times New Roman" w:hAnsi="Times New Roman" w:cs="Times New Roman"/>
          <w:szCs w:val="20"/>
        </w:rPr>
        <w:t xml:space="preserve">the current </w:t>
      </w:r>
      <w:r w:rsidR="009A4538">
        <w:rPr>
          <w:rFonts w:ascii="Times New Roman" w:hAnsi="Times New Roman" w:cs="Times New Roman"/>
          <w:szCs w:val="20"/>
        </w:rPr>
        <w:t xml:space="preserve">working assumption that </w:t>
      </w:r>
      <w:r w:rsidR="009A4538" w:rsidRPr="00ED1669">
        <w:rPr>
          <w:rFonts w:ascii="Times New Roman" w:hAnsi="Times New Roman" w:cs="Times New Roman"/>
          <w:szCs w:val="20"/>
        </w:rPr>
        <w:t>only one SL BWP is configured in a carrier for a NR V2X UE</w:t>
      </w:r>
      <w:r w:rsidR="009A4538">
        <w:rPr>
          <w:rFonts w:ascii="Times New Roman" w:hAnsi="Times New Roman" w:cs="Times New Roman"/>
          <w:szCs w:val="20"/>
        </w:rPr>
        <w:t xml:space="preserve">, </w:t>
      </w:r>
      <w:r w:rsidR="00566C80">
        <w:rPr>
          <w:rFonts w:ascii="Times New Roman" w:hAnsi="Times New Roman" w:cs="Times New Roman"/>
          <w:szCs w:val="20"/>
        </w:rPr>
        <w:t xml:space="preserve">the </w:t>
      </w:r>
      <w:r w:rsidR="00BE7030">
        <w:rPr>
          <w:rFonts w:ascii="Times New Roman" w:hAnsi="Times New Roman" w:cs="Times New Roman"/>
          <w:szCs w:val="20"/>
        </w:rPr>
        <w:t xml:space="preserve">same </w:t>
      </w:r>
      <w:r w:rsidR="000C3159">
        <w:rPr>
          <w:rFonts w:ascii="Times New Roman" w:hAnsi="Times New Roman" w:cs="Times New Roman"/>
          <w:szCs w:val="20"/>
        </w:rPr>
        <w:t>B</w:t>
      </w:r>
      <w:r w:rsidR="006A180A">
        <w:rPr>
          <w:rFonts w:ascii="Times New Roman" w:hAnsi="Times New Roman" w:cs="Times New Roman"/>
          <w:szCs w:val="20"/>
        </w:rPr>
        <w:t xml:space="preserve">WP configuration cross-carrier may be applied for simplicity </w:t>
      </w:r>
      <w:proofErr w:type="gramStart"/>
      <w:r w:rsidR="006A180A">
        <w:rPr>
          <w:rFonts w:ascii="Times New Roman" w:hAnsi="Times New Roman" w:cs="Times New Roman"/>
          <w:szCs w:val="20"/>
        </w:rPr>
        <w:t>and also</w:t>
      </w:r>
      <w:proofErr w:type="gramEnd"/>
      <w:r w:rsidR="006A180A">
        <w:rPr>
          <w:rFonts w:ascii="Times New Roman" w:hAnsi="Times New Roman" w:cs="Times New Roman"/>
          <w:szCs w:val="20"/>
        </w:rPr>
        <w:t xml:space="preserve"> ben</w:t>
      </w:r>
      <w:r w:rsidR="000C3159">
        <w:rPr>
          <w:rFonts w:ascii="Times New Roman" w:hAnsi="Times New Roman" w:cs="Times New Roman"/>
          <w:szCs w:val="20"/>
        </w:rPr>
        <w:t xml:space="preserve">eficial </w:t>
      </w:r>
      <w:r w:rsidR="006A180A">
        <w:rPr>
          <w:rFonts w:ascii="Times New Roman" w:hAnsi="Times New Roman" w:cs="Times New Roman"/>
          <w:szCs w:val="20"/>
        </w:rPr>
        <w:t xml:space="preserve">to </w:t>
      </w:r>
      <w:r w:rsidR="000C3159">
        <w:rPr>
          <w:rFonts w:ascii="Times New Roman" w:hAnsi="Times New Roman" w:cs="Times New Roman"/>
          <w:szCs w:val="20"/>
        </w:rPr>
        <w:t>cross-carrier scheduling</w:t>
      </w:r>
      <w:r w:rsidR="006A180A">
        <w:rPr>
          <w:rFonts w:ascii="Times New Roman" w:hAnsi="Times New Roman" w:cs="Times New Roman"/>
          <w:szCs w:val="20"/>
        </w:rPr>
        <w:t xml:space="preserve"> if carrier aggregation is supported</w:t>
      </w:r>
      <w:r w:rsidR="002D2DFD">
        <w:rPr>
          <w:rFonts w:ascii="Times New Roman" w:hAnsi="Times New Roman" w:cs="Times New Roman"/>
          <w:szCs w:val="20"/>
        </w:rPr>
        <w:t xml:space="preserve"> for NR sidelink</w:t>
      </w:r>
      <w:r w:rsidR="009A4538">
        <w:rPr>
          <w:rFonts w:ascii="Times New Roman" w:hAnsi="Times New Roman" w:cs="Times New Roman"/>
          <w:szCs w:val="20"/>
        </w:rPr>
        <w:t xml:space="preserve">. </w:t>
      </w:r>
    </w:p>
    <w:p w14:paraId="249DB38A" w14:textId="32B3B153" w:rsidR="00595F33" w:rsidRDefault="00595F33" w:rsidP="00595F33">
      <w:pPr>
        <w:rPr>
          <w:rFonts w:ascii="Times New Roman" w:hAnsi="Times New Roman" w:cs="Times New Roman"/>
          <w:i/>
        </w:rPr>
      </w:pPr>
      <w:r w:rsidRPr="00421DF3">
        <w:rPr>
          <w:rFonts w:ascii="Times New Roman" w:hAnsi="Times New Roman" w:cs="Times New Roman"/>
          <w:b/>
          <w:i/>
          <w:u w:val="single"/>
        </w:rPr>
        <w:t xml:space="preserve">Proposal </w:t>
      </w:r>
      <w:r w:rsidR="001C2A9B">
        <w:rPr>
          <w:rFonts w:ascii="Times New Roman" w:hAnsi="Times New Roman" w:cs="Times New Roman"/>
          <w:b/>
          <w:i/>
          <w:u w:val="single"/>
        </w:rPr>
        <w:t>1</w:t>
      </w:r>
      <w:r w:rsidR="0052426C">
        <w:rPr>
          <w:rFonts w:ascii="Times New Roman" w:hAnsi="Times New Roman" w:cs="Times New Roman"/>
          <w:b/>
          <w:i/>
          <w:u w:val="single"/>
        </w:rPr>
        <w:t>1</w:t>
      </w:r>
      <w:r w:rsidRPr="00421DF3">
        <w:rPr>
          <w:rFonts w:ascii="Times New Roman" w:hAnsi="Times New Roman" w:cs="Times New Roman"/>
          <w:b/>
          <w:i/>
          <w:u w:val="single"/>
        </w:rPr>
        <w:t>:</w:t>
      </w:r>
      <w:r w:rsidRPr="244E1878">
        <w:rPr>
          <w:rFonts w:ascii="Calibri" w:eastAsia="Calibri" w:hAnsi="Calibri" w:cs="Calibri"/>
          <w:b/>
          <w:bCs/>
          <w:u w:val="single"/>
          <w:lang w:val="en-GB"/>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r w:rsidRPr="00421DF3">
        <w:rPr>
          <w:rFonts w:ascii="Times New Roman" w:hAnsi="Times New Roman" w:cs="Times New Roman"/>
          <w:i/>
        </w:rPr>
        <w:t xml:space="preserve"> </w:t>
      </w:r>
    </w:p>
    <w:p w14:paraId="4086B16D" w14:textId="6A2B3736" w:rsidR="001252EB" w:rsidRDefault="001252EB" w:rsidP="001252EB">
      <w:pPr>
        <w:jc w:val="both"/>
        <w:rPr>
          <w:rFonts w:ascii="Times New Roman" w:hAnsi="Times New Roman" w:cs="Times New Roman"/>
          <w:i/>
        </w:rPr>
      </w:pPr>
      <w:r>
        <w:rPr>
          <w:rFonts w:ascii="Times New Roman" w:hAnsi="Times New Roman" w:cs="Times New Roman"/>
          <w:i/>
        </w:rPr>
        <w:t xml:space="preserve"> </w:t>
      </w:r>
    </w:p>
    <w:p w14:paraId="0A5187E8"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74D77292" w14:textId="77777777"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62A67" w:rsidRPr="005804A7">
        <w:rPr>
          <w:rFonts w:ascii="Times New Roman" w:hAnsi="Times New Roman" w:cs="Times New Roman"/>
        </w:rPr>
        <w:t xml:space="preserve">provide our views on </w:t>
      </w:r>
      <w:r w:rsidR="00E27B0A">
        <w:rPr>
          <w:rFonts w:ascii="Times New Roman" w:hAnsi="Times New Roman" w:cs="Times New Roman"/>
        </w:rPr>
        <w:t xml:space="preserve">multiple aspects of </w:t>
      </w:r>
      <w:r w:rsidR="00E27B0A" w:rsidRPr="005804A7">
        <w:rPr>
          <w:rFonts w:ascii="Times New Roman" w:hAnsi="Times New Roman" w:cs="Times New Roman"/>
        </w:rPr>
        <w:t>physical layer structures</w:t>
      </w:r>
      <w:r w:rsidR="00E27B0A">
        <w:rPr>
          <w:rFonts w:ascii="Times New Roman" w:hAnsi="Times New Roman" w:cs="Times New Roman"/>
        </w:rPr>
        <w:t xml:space="preserve"> design</w:t>
      </w:r>
      <w:r w:rsidR="00D62A67">
        <w:rPr>
          <w:rFonts w:ascii="Times New Roman" w:hAnsi="Times New Roman" w:cs="Times New Roman"/>
        </w:rPr>
        <w:t xml:space="preserve">. </w:t>
      </w:r>
      <w:r w:rsidR="002B075D">
        <w:rPr>
          <w:rFonts w:ascii="Times New Roman" w:hAnsi="Times New Roman" w:cs="Times New Roman"/>
        </w:rPr>
        <w:t>Our proposals are as follows:</w:t>
      </w:r>
      <w:r>
        <w:rPr>
          <w:rFonts w:ascii="Times New Roman" w:hAnsi="Times New Roman" w:cs="Times New Roman"/>
        </w:rPr>
        <w:t xml:space="preserve"> </w:t>
      </w:r>
    </w:p>
    <w:p w14:paraId="4C5A82B8" w14:textId="4D52B4CE" w:rsidR="000038DC" w:rsidRDefault="00BA5C90" w:rsidP="0052426C">
      <w:pPr>
        <w:jc w:val="both"/>
        <w:rPr>
          <w:rFonts w:ascii="Times New Roman" w:hAnsi="Times New Roman" w:cs="Times New Roman"/>
          <w:i/>
          <w:iCs/>
          <w:sz w:val="24"/>
          <w:szCs w:val="24"/>
        </w:rPr>
      </w:pPr>
      <w:r w:rsidRPr="00FE5C6A">
        <w:rPr>
          <w:rFonts w:ascii="Times New Roman" w:hAnsi="Times New Roman" w:cs="Times New Roman"/>
          <w:b/>
          <w:i/>
          <w:u w:val="single"/>
        </w:rPr>
        <w:t>Proposal 1:</w:t>
      </w:r>
      <w:r>
        <w:rPr>
          <w:rFonts w:ascii="Times New Roman" w:hAnsi="Times New Roman" w:cs="Times New Roman"/>
          <w:i/>
          <w:iCs/>
          <w:sz w:val="24"/>
          <w:szCs w:val="24"/>
        </w:rPr>
        <w:t xml:space="preserve"> </w:t>
      </w:r>
      <w:r w:rsidRPr="00D10656">
        <w:rPr>
          <w:rFonts w:ascii="Times New Roman" w:hAnsi="Times New Roman" w:cs="Times New Roman"/>
          <w:i/>
        </w:rPr>
        <w:t>The NR sidelink waveform should support DFT-S-OFDM.</w:t>
      </w:r>
      <w:r w:rsidR="000038DC">
        <w:rPr>
          <w:rFonts w:ascii="Times New Roman" w:hAnsi="Times New Roman" w:cs="Times New Roman"/>
          <w:i/>
        </w:rPr>
        <w:t xml:space="preserve"> </w:t>
      </w:r>
    </w:p>
    <w:p w14:paraId="3E4649A4" w14:textId="77777777" w:rsidR="00C75A7A" w:rsidRDefault="00C75A7A" w:rsidP="00C75A7A">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2</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mechanism to switch DM-RS time density dynamically without BWP switch should be supported for PSSCH.</w:t>
      </w:r>
    </w:p>
    <w:p w14:paraId="552C7056" w14:textId="48E7CE28" w:rsidR="00C75A7A" w:rsidRDefault="00C75A7A" w:rsidP="00C75A7A">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3</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PSSCH DM-RS time density is indicated implicitly or explicitly in the associated SCI.</w:t>
      </w:r>
    </w:p>
    <w:p w14:paraId="4F8D6A85" w14:textId="77777777" w:rsidR="00C75A7A" w:rsidRDefault="00C75A7A" w:rsidP="00C75A7A">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4</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Type-1 DM-RS mapping is reused and only supported for PSSCH.</w:t>
      </w:r>
    </w:p>
    <w:p w14:paraId="7C485A3A" w14:textId="77777777" w:rsidR="00C75A7A" w:rsidRPr="003E50E3" w:rsidRDefault="00C75A7A" w:rsidP="00C75A7A">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5</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PTRS is supported for FR1 as well for Doppler frequency estimation.</w:t>
      </w:r>
    </w:p>
    <w:p w14:paraId="28F1FC22" w14:textId="77777777" w:rsidR="0052426C" w:rsidRDefault="0052426C" w:rsidP="0052426C">
      <w:pPr>
        <w:jc w:val="both"/>
        <w:rPr>
          <w:rFonts w:ascii="Times New Roman" w:hAnsi="Times New Roman" w:cs="Times New Roman"/>
          <w:i/>
        </w:rPr>
      </w:pPr>
      <w:r>
        <w:rPr>
          <w:rFonts w:ascii="Times New Roman" w:hAnsi="Times New Roman" w:cs="Times New Roman"/>
          <w:b/>
          <w:i/>
          <w:u w:val="single"/>
        </w:rPr>
        <w:t>Proposal 6:</w:t>
      </w:r>
      <w:r>
        <w:rPr>
          <w:rFonts w:ascii="Times New Roman" w:hAnsi="Times New Roman" w:cs="Times New Roman"/>
          <w:i/>
        </w:rPr>
        <w:t xml:space="preserve"> Support Option 3 for PSCCH and PSSCH multiplexing for low latency V2X SL communications; Support</w:t>
      </w:r>
      <w:r w:rsidRPr="00BF1A8E">
        <w:rPr>
          <w:rFonts w:ascii="Times New Roman" w:hAnsi="Times New Roman" w:cs="Times New Roman"/>
          <w:i/>
        </w:rPr>
        <w:t xml:space="preserve"> </w:t>
      </w:r>
      <w:r>
        <w:rPr>
          <w:rFonts w:ascii="Times New Roman" w:hAnsi="Times New Roman" w:cs="Times New Roman"/>
          <w:i/>
        </w:rPr>
        <w:t xml:space="preserve">Option </w:t>
      </w:r>
      <w:r w:rsidRPr="00BF1A8E">
        <w:rPr>
          <w:rFonts w:ascii="Times New Roman" w:hAnsi="Times New Roman" w:cs="Times New Roman"/>
          <w:i/>
        </w:rPr>
        <w:t>2 for</w:t>
      </w:r>
      <w:r>
        <w:rPr>
          <w:rFonts w:ascii="Times New Roman" w:hAnsi="Times New Roman" w:cs="Times New Roman"/>
          <w:i/>
        </w:rPr>
        <w:t xml:space="preserve"> PSCCH and PSSCH multiplexing for relaxed latency V2X SL communications. </w:t>
      </w:r>
    </w:p>
    <w:p w14:paraId="7A070360" w14:textId="3C595B03" w:rsidR="0052426C" w:rsidRDefault="0052426C" w:rsidP="003E524B">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7</w:t>
      </w:r>
      <w:r w:rsidRPr="00D80DE5">
        <w:rPr>
          <w:rFonts w:ascii="Times New Roman" w:hAnsi="Times New Roman" w:cs="Times New Roman"/>
          <w:b/>
          <w:i/>
          <w:u w:val="single"/>
        </w:rPr>
        <w:t>:</w:t>
      </w:r>
      <w:r w:rsidRPr="00D80DE5">
        <w:rPr>
          <w:rFonts w:ascii="Times New Roman" w:hAnsi="Times New Roman" w:cs="Times New Roman"/>
          <w:i/>
        </w:rPr>
        <w:t xml:space="preserve"> RAN1 to study both TDM and FDM multiplexing of PSFCH resources and PSCCH/PSSCH resources.</w:t>
      </w:r>
      <w:r>
        <w:rPr>
          <w:rFonts w:ascii="Times New Roman" w:hAnsi="Times New Roman" w:cs="Times New Roman"/>
          <w:i/>
        </w:rPr>
        <w:t xml:space="preserve"> Long PSFCH format should be considered.</w:t>
      </w:r>
    </w:p>
    <w:p w14:paraId="6E1D3A9C" w14:textId="77777777" w:rsidR="0052426C" w:rsidRDefault="0052426C" w:rsidP="0052426C">
      <w:pPr>
        <w:rPr>
          <w:rFonts w:ascii="Calibri" w:hAnsi="Calibri" w:cs="Calibri"/>
          <w:b/>
          <w:bCs/>
          <w:sz w:val="24"/>
          <w:szCs w:val="24"/>
        </w:rPr>
      </w:pPr>
      <w:r>
        <w:rPr>
          <w:rFonts w:ascii="Times New Roman" w:hAnsi="Times New Roman" w:cs="Times New Roman"/>
          <w:b/>
          <w:bCs/>
          <w:i/>
          <w:iCs/>
          <w:u w:val="single"/>
        </w:rPr>
        <w:t>Proposal 8:</w:t>
      </w:r>
      <w:r>
        <w:rPr>
          <w:rFonts w:ascii="Times New Roman" w:hAnsi="Times New Roman" w:cs="Times New Roman"/>
          <w:i/>
          <w:iCs/>
        </w:rPr>
        <w:t xml:space="preserve"> NR V2X sidelink should study 2-stage SCI.</w:t>
      </w:r>
    </w:p>
    <w:p w14:paraId="027E428E" w14:textId="77777777" w:rsidR="0052426C" w:rsidRDefault="0052426C" w:rsidP="0052426C">
      <w:pPr>
        <w:jc w:val="both"/>
        <w:rPr>
          <w:rFonts w:ascii="Times New Roman" w:eastAsia="Calibri" w:hAnsi="Times New Roman" w:cs="Times New Roman"/>
          <w:bCs/>
        </w:rPr>
      </w:pPr>
      <w:r>
        <w:rPr>
          <w:rFonts w:ascii="Times New Roman" w:hAnsi="Times New Roman" w:cs="Times New Roman"/>
          <w:b/>
          <w:i/>
          <w:u w:val="single"/>
        </w:rPr>
        <w:t>Proposal 9:</w:t>
      </w:r>
      <w:r>
        <w:rPr>
          <w:rFonts w:ascii="Times New Roman" w:hAnsi="Times New Roman" w:cs="Times New Roman"/>
          <w:i/>
        </w:rPr>
        <w:t xml:space="preserve"> </w:t>
      </w:r>
      <w:r w:rsidRPr="00957544">
        <w:rPr>
          <w:rFonts w:ascii="Times New Roman" w:hAnsi="Times New Roman"/>
          <w:i/>
        </w:rPr>
        <w:t>NR</w:t>
      </w:r>
      <w:r>
        <w:rPr>
          <w:rFonts w:ascii="Times New Roman" w:hAnsi="Times New Roman"/>
          <w:i/>
        </w:rPr>
        <w:t xml:space="preserve"> V2X sidelink </w:t>
      </w:r>
      <w:r w:rsidRPr="00957544">
        <w:rPr>
          <w:rFonts w:ascii="Times New Roman" w:hAnsi="Times New Roman"/>
          <w:i/>
        </w:rPr>
        <w:t>support</w:t>
      </w:r>
      <w:r>
        <w:rPr>
          <w:rFonts w:ascii="Times New Roman" w:hAnsi="Times New Roman"/>
          <w:i/>
        </w:rPr>
        <w:t>s</w:t>
      </w:r>
      <w:r w:rsidRPr="00957544">
        <w:rPr>
          <w:rFonts w:ascii="Times New Roman" w:hAnsi="Times New Roman"/>
          <w:i/>
        </w:rPr>
        <w:t xml:space="preserve"> </w:t>
      </w:r>
      <w:r>
        <w:rPr>
          <w:rFonts w:ascii="Times New Roman" w:hAnsi="Times New Roman"/>
          <w:i/>
        </w:rPr>
        <w:t>that r</w:t>
      </w:r>
      <w:r>
        <w:rPr>
          <w:rFonts w:ascii="Times New Roman" w:hAnsi="Times New Roman" w:cs="Times New Roman"/>
          <w:i/>
        </w:rPr>
        <w:t>esource pool consists of contiguous resources in frequency domain and sub-channels are defined within a resource pool.</w:t>
      </w:r>
    </w:p>
    <w:p w14:paraId="7E0BC52D" w14:textId="77777777" w:rsidR="0052426C" w:rsidRDefault="0052426C" w:rsidP="0052426C">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Proposal 10</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NR V2X sidelink supports slot-based resource pool. Further study whether symbol-based resource pool is supported.</w:t>
      </w:r>
    </w:p>
    <w:p w14:paraId="596887E2" w14:textId="1F2549D1" w:rsidR="004612EF" w:rsidRDefault="0052426C" w:rsidP="004612EF">
      <w:pPr>
        <w:spacing w:line="252" w:lineRule="auto"/>
        <w:jc w:val="both"/>
        <w:rPr>
          <w:rFonts w:ascii="Times New Roman" w:hAnsi="Times New Roman" w:cs="Times New Roman"/>
          <w:i/>
        </w:rPr>
      </w:pPr>
      <w:r w:rsidRPr="00421DF3">
        <w:rPr>
          <w:rFonts w:ascii="Times New Roman" w:hAnsi="Times New Roman" w:cs="Times New Roman"/>
          <w:b/>
          <w:i/>
          <w:u w:val="single"/>
        </w:rPr>
        <w:t xml:space="preserve">Proposal </w:t>
      </w:r>
      <w:r>
        <w:rPr>
          <w:rFonts w:ascii="Times New Roman" w:hAnsi="Times New Roman" w:cs="Times New Roman"/>
          <w:b/>
          <w:i/>
          <w:u w:val="single"/>
        </w:rPr>
        <w:t>11</w:t>
      </w:r>
      <w:r w:rsidRPr="00421DF3">
        <w:rPr>
          <w:rFonts w:ascii="Times New Roman" w:hAnsi="Times New Roman" w:cs="Times New Roman"/>
          <w:b/>
          <w:i/>
          <w:u w:val="single"/>
        </w:rPr>
        <w:t>:</w:t>
      </w:r>
      <w:r w:rsidRPr="244E1878">
        <w:rPr>
          <w:rFonts w:ascii="Calibri" w:eastAsia="Calibri" w:hAnsi="Calibri" w:cs="Calibri"/>
          <w:b/>
          <w:bCs/>
          <w:u w:val="single"/>
          <w:lang w:val="en-GB"/>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p>
    <w:p w14:paraId="748D9B42" w14:textId="77777777" w:rsidR="0052426C" w:rsidRDefault="0052426C" w:rsidP="004612EF">
      <w:pPr>
        <w:spacing w:line="252" w:lineRule="auto"/>
        <w:jc w:val="both"/>
        <w:rPr>
          <w:rFonts w:ascii="Times New Roman" w:hAnsi="Times New Roman" w:cs="Times New Roman"/>
        </w:rPr>
      </w:pPr>
    </w:p>
    <w:p w14:paraId="12348844"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14:paraId="045C564C" w14:textId="2E7681D6" w:rsidR="00FC6035" w:rsidRPr="00407498" w:rsidRDefault="00FC6035" w:rsidP="00573678">
      <w:pPr>
        <w:pStyle w:val="ListParagraph"/>
        <w:numPr>
          <w:ilvl w:val="0"/>
          <w:numId w:val="10"/>
        </w:numPr>
        <w:spacing w:before="120" w:after="160"/>
        <w:contextualSpacing/>
        <w:jc w:val="both"/>
        <w:rPr>
          <w:rFonts w:ascii="Times New Roman" w:hAnsi="Times New Roman" w:cs="Times New Roman"/>
        </w:rPr>
      </w:pPr>
      <w:bookmarkStart w:id="9" w:name="_Ref524941128"/>
      <w:bookmarkStart w:id="10" w:name="_Hlk521603677"/>
      <w:r w:rsidRPr="00407498">
        <w:rPr>
          <w:rFonts w:ascii="Times New Roman" w:hAnsi="Times New Roman" w:cs="Times New Roman"/>
        </w:rPr>
        <w:t>Chairman’s Notes, 3GPP TSG RAN1 WG1 #94 Meeting, Gothenburg, Sweden, Aug. 2018.</w:t>
      </w:r>
      <w:bookmarkEnd w:id="9"/>
    </w:p>
    <w:p w14:paraId="135FA7B1" w14:textId="04A82084" w:rsidR="00A23934" w:rsidRPr="00407498" w:rsidRDefault="00A23934" w:rsidP="00A23934">
      <w:pPr>
        <w:pStyle w:val="ListParagraph"/>
        <w:numPr>
          <w:ilvl w:val="0"/>
          <w:numId w:val="10"/>
        </w:numPr>
        <w:spacing w:before="120" w:after="160" w:line="256" w:lineRule="auto"/>
        <w:contextualSpacing/>
        <w:jc w:val="both"/>
        <w:rPr>
          <w:rFonts w:ascii="Times New Roman" w:hAnsi="Times New Roman" w:cs="Times New Roman"/>
        </w:rPr>
      </w:pPr>
      <w:bookmarkStart w:id="11" w:name="_Ref534893849"/>
      <w:r w:rsidRPr="00407498">
        <w:rPr>
          <w:rFonts w:ascii="Times New Roman" w:hAnsi="Times New Roman" w:cs="Times New Roman"/>
        </w:rPr>
        <w:t>Chairman’s Notes, 3GPP TSG RAN1 WG1 #94bis Meeting, Chengdu, China, Oct. 2018.</w:t>
      </w:r>
      <w:bookmarkEnd w:id="11"/>
    </w:p>
    <w:p w14:paraId="656760EC" w14:textId="02C8B952" w:rsidR="009B3995" w:rsidRPr="00407498" w:rsidRDefault="009B3995" w:rsidP="00573678">
      <w:pPr>
        <w:pStyle w:val="ListParagraph"/>
        <w:numPr>
          <w:ilvl w:val="0"/>
          <w:numId w:val="10"/>
        </w:numPr>
        <w:spacing w:before="120" w:after="160"/>
        <w:contextualSpacing/>
        <w:jc w:val="both"/>
        <w:rPr>
          <w:rFonts w:ascii="Times New Roman" w:hAnsi="Times New Roman" w:cs="Times New Roman"/>
        </w:rPr>
      </w:pPr>
      <w:bookmarkStart w:id="12" w:name="_Ref528675005"/>
      <w:bookmarkStart w:id="13" w:name="_Ref525646460"/>
      <w:r w:rsidRPr="00407498">
        <w:rPr>
          <w:rFonts w:ascii="Times New Roman" w:hAnsi="Times New Roman" w:cs="Times New Roman"/>
        </w:rPr>
        <w:t>Chairman’s Notes, 3GPP TSG RAN1 WG1 #9</w:t>
      </w:r>
      <w:r w:rsidR="00ED1669" w:rsidRPr="00407498">
        <w:rPr>
          <w:rFonts w:ascii="Times New Roman" w:hAnsi="Times New Roman" w:cs="Times New Roman"/>
        </w:rPr>
        <w:t>5</w:t>
      </w:r>
      <w:r w:rsidRPr="00407498">
        <w:rPr>
          <w:rFonts w:ascii="Times New Roman" w:hAnsi="Times New Roman" w:cs="Times New Roman"/>
        </w:rPr>
        <w:t xml:space="preserve"> Meeting, </w:t>
      </w:r>
      <w:r w:rsidR="00ED1669" w:rsidRPr="00407498">
        <w:rPr>
          <w:rFonts w:ascii="Times New Roman" w:hAnsi="Times New Roman" w:cs="Times New Roman"/>
        </w:rPr>
        <w:t>Spoken</w:t>
      </w:r>
      <w:r w:rsidRPr="00407498">
        <w:rPr>
          <w:rFonts w:ascii="Times New Roman" w:hAnsi="Times New Roman" w:cs="Times New Roman"/>
        </w:rPr>
        <w:t xml:space="preserve">, </w:t>
      </w:r>
      <w:r w:rsidR="00ED1669" w:rsidRPr="00407498">
        <w:rPr>
          <w:rFonts w:ascii="Times New Roman" w:hAnsi="Times New Roman" w:cs="Times New Roman"/>
        </w:rPr>
        <w:t>USA</w:t>
      </w:r>
      <w:r w:rsidRPr="00407498">
        <w:rPr>
          <w:rFonts w:ascii="Times New Roman" w:hAnsi="Times New Roman" w:cs="Times New Roman"/>
        </w:rPr>
        <w:t xml:space="preserve">, </w:t>
      </w:r>
      <w:r w:rsidR="00ED1669" w:rsidRPr="00407498">
        <w:rPr>
          <w:rFonts w:ascii="Times New Roman" w:hAnsi="Times New Roman" w:cs="Times New Roman"/>
        </w:rPr>
        <w:t>Nov</w:t>
      </w:r>
      <w:r w:rsidRPr="00407498">
        <w:rPr>
          <w:rFonts w:ascii="Times New Roman" w:hAnsi="Times New Roman" w:cs="Times New Roman"/>
        </w:rPr>
        <w:t>. 2018.</w:t>
      </w:r>
      <w:bookmarkEnd w:id="12"/>
      <w:r w:rsidRPr="00407498">
        <w:rPr>
          <w:rFonts w:ascii="Times New Roman" w:hAnsi="Times New Roman" w:cs="Times New Roman"/>
        </w:rPr>
        <w:t xml:space="preserve"> </w:t>
      </w:r>
    </w:p>
    <w:p w14:paraId="697A2E84" w14:textId="7CF28B83" w:rsidR="00BE3EB4" w:rsidRPr="00407498" w:rsidRDefault="00BE3EB4" w:rsidP="00BE3EB4">
      <w:pPr>
        <w:pStyle w:val="ListParagraph"/>
        <w:numPr>
          <w:ilvl w:val="0"/>
          <w:numId w:val="10"/>
        </w:numPr>
        <w:spacing w:before="120" w:after="160"/>
        <w:contextualSpacing/>
        <w:jc w:val="both"/>
        <w:rPr>
          <w:rFonts w:ascii="Times New Roman" w:hAnsi="Times New Roman" w:cs="Times New Roman"/>
        </w:rPr>
      </w:pPr>
      <w:bookmarkStart w:id="14" w:name="_Ref942992"/>
      <w:r w:rsidRPr="00407498">
        <w:rPr>
          <w:rFonts w:ascii="Times New Roman" w:hAnsi="Times New Roman" w:cs="Times New Roman"/>
        </w:rPr>
        <w:t>Chairman’s Notes, 3GPP TSG RAN1 WG1 Ad-Hoc #1901 Meeting, Taipei, Taiwan, Jan. 2019.</w:t>
      </w:r>
      <w:bookmarkEnd w:id="14"/>
    </w:p>
    <w:p w14:paraId="25BB9471" w14:textId="7AFE396E" w:rsidR="00A23934" w:rsidRPr="00407498" w:rsidRDefault="000038DC" w:rsidP="0052426C">
      <w:pPr>
        <w:pStyle w:val="ListParagraph"/>
        <w:numPr>
          <w:ilvl w:val="0"/>
          <w:numId w:val="10"/>
        </w:numPr>
        <w:spacing w:before="120" w:after="160"/>
        <w:contextualSpacing/>
        <w:jc w:val="both"/>
        <w:rPr>
          <w:rFonts w:ascii="Times New Roman" w:hAnsi="Times New Roman" w:cs="Times New Roman"/>
        </w:rPr>
      </w:pPr>
      <w:bookmarkStart w:id="15" w:name="_Ref534878020"/>
      <w:bookmarkStart w:id="16" w:name="_Ref528883374"/>
      <w:bookmarkStart w:id="17" w:name="_Ref521518965"/>
      <w:bookmarkEnd w:id="10"/>
      <w:bookmarkEnd w:id="13"/>
      <w:r w:rsidRPr="00407498">
        <w:rPr>
          <w:rFonts w:ascii="Times New Roman" w:hAnsi="Times New Roman" w:cs="Times New Roman"/>
        </w:rPr>
        <w:t>R1- 190</w:t>
      </w:r>
      <w:r w:rsidR="00E67ED7" w:rsidRPr="00407498">
        <w:rPr>
          <w:rFonts w:ascii="Times New Roman" w:hAnsi="Times New Roman" w:cs="Times New Roman"/>
        </w:rPr>
        <w:t>2599</w:t>
      </w:r>
      <w:r w:rsidRPr="00407498">
        <w:rPr>
          <w:rFonts w:ascii="Times New Roman" w:hAnsi="Times New Roman" w:cs="Times New Roman"/>
        </w:rPr>
        <w:t>, “</w:t>
      </w:r>
      <w:r w:rsidR="00E67ED7" w:rsidRPr="00407498">
        <w:rPr>
          <w:rFonts w:ascii="Times New Roman" w:hAnsi="Times New Roman" w:cs="Times New Roman"/>
        </w:rPr>
        <w:t>On waveform for NR V2X sidelink</w:t>
      </w:r>
      <w:r w:rsidRPr="00407498">
        <w:rPr>
          <w:rFonts w:ascii="Times New Roman" w:hAnsi="Times New Roman" w:cs="Times New Roman"/>
        </w:rPr>
        <w:t xml:space="preserve">”, InterDigital, </w:t>
      </w:r>
      <w:r w:rsidR="00E67ED7" w:rsidRPr="00407498">
        <w:rPr>
          <w:rFonts w:ascii="Times New Roman" w:hAnsi="Times New Roman" w:cs="Times New Roman"/>
        </w:rPr>
        <w:t>Feb</w:t>
      </w:r>
      <w:r w:rsidRPr="00407498">
        <w:rPr>
          <w:rFonts w:ascii="Times New Roman" w:hAnsi="Times New Roman" w:cs="Times New Roman"/>
        </w:rPr>
        <w:t>. 2019.</w:t>
      </w:r>
      <w:bookmarkEnd w:id="15"/>
      <w:bookmarkEnd w:id="16"/>
      <w:r w:rsidR="00A23934" w:rsidRPr="00407498">
        <w:rPr>
          <w:rFonts w:ascii="Times New Roman" w:hAnsi="Times New Roman" w:cs="Times New Roman"/>
        </w:rPr>
        <w:t xml:space="preserve"> </w:t>
      </w:r>
    </w:p>
    <w:p w14:paraId="17A3349A" w14:textId="060F1AEF" w:rsidR="001934DF" w:rsidRPr="00DA0B7E" w:rsidRDefault="000038DC" w:rsidP="000038DC">
      <w:pPr>
        <w:pStyle w:val="ListParagraph"/>
        <w:numPr>
          <w:ilvl w:val="0"/>
          <w:numId w:val="10"/>
        </w:numPr>
        <w:spacing w:before="120" w:after="160"/>
        <w:contextualSpacing/>
        <w:jc w:val="both"/>
        <w:rPr>
          <w:rFonts w:ascii="Times New Roman" w:hAnsi="Times New Roman" w:cs="Times New Roman"/>
        </w:rPr>
      </w:pPr>
      <w:bookmarkStart w:id="18" w:name="_Ref535002519"/>
      <w:r w:rsidRPr="00DA0B7E">
        <w:rPr>
          <w:rFonts w:ascii="Times New Roman" w:hAnsi="Times New Roman" w:cs="Times New Roman"/>
        </w:rPr>
        <w:t>R1-</w:t>
      </w:r>
      <w:r w:rsidR="009C5798" w:rsidRPr="00DA0B7E">
        <w:rPr>
          <w:rFonts w:ascii="Times New Roman" w:hAnsi="Times New Roman" w:cs="Times New Roman"/>
        </w:rPr>
        <w:t>1902601</w:t>
      </w:r>
      <w:r w:rsidRPr="00DA0B7E">
        <w:rPr>
          <w:rFonts w:ascii="Times New Roman" w:hAnsi="Times New Roman" w:cs="Times New Roman"/>
        </w:rPr>
        <w:t>, “</w:t>
      </w:r>
      <w:r w:rsidR="009C5798" w:rsidRPr="00DA0B7E">
        <w:rPr>
          <w:rFonts w:ascii="Times New Roman" w:hAnsi="Times New Roman" w:cs="Times New Roman"/>
        </w:rPr>
        <w:t>Performance Evaluation of DMRS for NR V2X</w:t>
      </w:r>
      <w:r w:rsidRPr="00DA0B7E">
        <w:rPr>
          <w:rFonts w:ascii="Times New Roman" w:hAnsi="Times New Roman" w:cs="Times New Roman"/>
        </w:rPr>
        <w:t xml:space="preserve">”, InterDigital, </w:t>
      </w:r>
      <w:r w:rsidR="009C5798" w:rsidRPr="00DA0B7E">
        <w:rPr>
          <w:rFonts w:ascii="Times New Roman" w:hAnsi="Times New Roman" w:cs="Times New Roman"/>
        </w:rPr>
        <w:t>Feb</w:t>
      </w:r>
      <w:r w:rsidRPr="00DA0B7E">
        <w:rPr>
          <w:rFonts w:ascii="Times New Roman" w:hAnsi="Times New Roman" w:cs="Times New Roman"/>
        </w:rPr>
        <w:t>. 2019.</w:t>
      </w:r>
      <w:bookmarkEnd w:id="18"/>
    </w:p>
    <w:p w14:paraId="639CD43E" w14:textId="5372E9EC" w:rsidR="000038DC" w:rsidRPr="00407498" w:rsidRDefault="001934DF" w:rsidP="001934DF">
      <w:pPr>
        <w:pStyle w:val="ListParagraph"/>
        <w:numPr>
          <w:ilvl w:val="0"/>
          <w:numId w:val="10"/>
        </w:numPr>
        <w:spacing w:before="120" w:after="160"/>
        <w:contextualSpacing/>
        <w:jc w:val="both"/>
        <w:rPr>
          <w:rFonts w:ascii="Times New Roman" w:hAnsi="Times New Roman" w:cs="Times New Roman"/>
        </w:rPr>
      </w:pPr>
      <w:bookmarkStart w:id="19" w:name="_Ref534971358"/>
      <w:r w:rsidRPr="00407498">
        <w:rPr>
          <w:rFonts w:ascii="Times New Roman" w:hAnsi="Times New Roman" w:cs="Times New Roman"/>
        </w:rPr>
        <w:t>R1-190</w:t>
      </w:r>
      <w:r w:rsidR="005B62C5" w:rsidRPr="00407498">
        <w:rPr>
          <w:rFonts w:ascii="Times New Roman" w:hAnsi="Times New Roman" w:cs="Times New Roman"/>
        </w:rPr>
        <w:t>2596</w:t>
      </w:r>
      <w:r w:rsidRPr="00407498">
        <w:rPr>
          <w:rFonts w:ascii="Times New Roman" w:hAnsi="Times New Roman" w:cs="Times New Roman"/>
        </w:rPr>
        <w:t>, “</w:t>
      </w:r>
      <w:r w:rsidR="00A1585F" w:rsidRPr="00407498">
        <w:rPr>
          <w:rFonts w:ascii="Times New Roman" w:hAnsi="Times New Roman" w:cs="Times New Roman"/>
        </w:rPr>
        <w:t>Discussion on p</w:t>
      </w:r>
      <w:r w:rsidR="00BF0BBF" w:rsidRPr="00407498">
        <w:rPr>
          <w:rFonts w:ascii="Times New Roman" w:hAnsi="Times New Roman" w:cs="Times New Roman"/>
        </w:rPr>
        <w:t>hysical layer p</w:t>
      </w:r>
      <w:r w:rsidRPr="00407498">
        <w:rPr>
          <w:rFonts w:ascii="Times New Roman" w:hAnsi="Times New Roman" w:cs="Times New Roman"/>
        </w:rPr>
        <w:t xml:space="preserve">rocedures for NR V2X </w:t>
      </w:r>
      <w:r w:rsidR="00BF0BBF" w:rsidRPr="00407498">
        <w:rPr>
          <w:rFonts w:ascii="Times New Roman" w:hAnsi="Times New Roman" w:cs="Times New Roman"/>
        </w:rPr>
        <w:t>s</w:t>
      </w:r>
      <w:r w:rsidRPr="00407498">
        <w:rPr>
          <w:rFonts w:ascii="Times New Roman" w:hAnsi="Times New Roman" w:cs="Times New Roman"/>
        </w:rPr>
        <w:t xml:space="preserve">idelink”, </w:t>
      </w:r>
      <w:r w:rsidR="00BF0BBF" w:rsidRPr="00407498">
        <w:rPr>
          <w:rFonts w:ascii="Times New Roman" w:hAnsi="Times New Roman" w:cs="Times New Roman"/>
        </w:rPr>
        <w:t xml:space="preserve">InterDigital, </w:t>
      </w:r>
      <w:r w:rsidR="00A1585F" w:rsidRPr="00407498">
        <w:rPr>
          <w:rFonts w:ascii="Times New Roman" w:hAnsi="Times New Roman" w:cs="Times New Roman"/>
        </w:rPr>
        <w:t>Feb</w:t>
      </w:r>
      <w:r w:rsidRPr="00407498">
        <w:rPr>
          <w:rFonts w:ascii="Times New Roman" w:hAnsi="Times New Roman" w:cs="Times New Roman"/>
        </w:rPr>
        <w:t>. 2019</w:t>
      </w:r>
      <w:bookmarkEnd w:id="19"/>
      <w:r w:rsidRPr="00407498">
        <w:rPr>
          <w:rFonts w:ascii="Times New Roman" w:hAnsi="Times New Roman" w:cs="Times New Roman"/>
        </w:rPr>
        <w:t>.</w:t>
      </w:r>
      <w:r w:rsidR="000038DC" w:rsidRPr="00407498">
        <w:rPr>
          <w:rFonts w:ascii="Times New Roman" w:hAnsi="Times New Roman" w:cs="Times New Roman"/>
        </w:rPr>
        <w:t xml:space="preserve"> </w:t>
      </w:r>
    </w:p>
    <w:p w14:paraId="49FE2A3B" w14:textId="6837111C" w:rsidR="00D10656" w:rsidRPr="00407498" w:rsidRDefault="00D10656" w:rsidP="00573678">
      <w:pPr>
        <w:pStyle w:val="ListParagraph"/>
        <w:numPr>
          <w:ilvl w:val="0"/>
          <w:numId w:val="10"/>
        </w:numPr>
        <w:spacing w:before="120" w:after="160"/>
        <w:contextualSpacing/>
        <w:jc w:val="both"/>
        <w:rPr>
          <w:rFonts w:ascii="Times New Roman" w:hAnsi="Times New Roman" w:cs="Times New Roman"/>
        </w:rPr>
      </w:pPr>
      <w:bookmarkStart w:id="20" w:name="_Ref528942129"/>
      <w:r w:rsidRPr="00407498">
        <w:rPr>
          <w:rFonts w:ascii="Times New Roman" w:hAnsi="Times New Roman" w:cs="Times New Roman"/>
        </w:rPr>
        <w:lastRenderedPageBreak/>
        <w:t xml:space="preserve">3GPP </w:t>
      </w:r>
      <w:r w:rsidR="007A406C" w:rsidRPr="00407498">
        <w:rPr>
          <w:rFonts w:ascii="Times New Roman" w:hAnsi="Times New Roman" w:cs="Times New Roman"/>
        </w:rPr>
        <w:t xml:space="preserve">TR37.885, Study on evaluation methodology of new </w:t>
      </w:r>
      <w:r w:rsidR="00C73150" w:rsidRPr="00407498">
        <w:rPr>
          <w:rFonts w:ascii="Times New Roman" w:hAnsi="Times New Roman" w:cs="Times New Roman"/>
        </w:rPr>
        <w:t>UE</w:t>
      </w:r>
      <w:r w:rsidR="007A406C" w:rsidRPr="00407498">
        <w:rPr>
          <w:rFonts w:ascii="Times New Roman" w:hAnsi="Times New Roman" w:cs="Times New Roman"/>
        </w:rPr>
        <w:t>-to-everything V2X use cases for LTE and NR, v.15.0.0, June 2018.</w:t>
      </w:r>
      <w:bookmarkEnd w:id="17"/>
      <w:bookmarkEnd w:id="20"/>
    </w:p>
    <w:p w14:paraId="4BA83069" w14:textId="5D6871E3" w:rsidR="00EF1080" w:rsidRPr="00EF1080" w:rsidRDefault="00EF1080" w:rsidP="00EF1080">
      <w:pPr>
        <w:pStyle w:val="Heading1"/>
        <w:rPr>
          <w:rFonts w:ascii="Times New Roman" w:hAnsi="Times New Roman"/>
          <w:b/>
          <w:sz w:val="32"/>
          <w:lang w:val="en-US"/>
        </w:rPr>
      </w:pPr>
      <w:r>
        <w:rPr>
          <w:rFonts w:ascii="Times New Roman" w:hAnsi="Times New Roman"/>
          <w:b/>
          <w:sz w:val="32"/>
          <w:lang w:val="en-US"/>
        </w:rPr>
        <w:t>Annex</w:t>
      </w:r>
    </w:p>
    <w:p w14:paraId="39A0F0A3" w14:textId="77777777" w:rsidR="00EF1080" w:rsidRDefault="00EF1080" w:rsidP="00EF1080">
      <w:pPr>
        <w:pStyle w:val="Caption"/>
        <w:keepNext/>
        <w:rPr>
          <w:rFonts w:ascii="Times New Roman" w:eastAsia="Times New Roman" w:hAnsi="Times New Roman" w:cs="Times New Roman"/>
          <w:sz w:val="20"/>
          <w:szCs w:val="20"/>
        </w:rPr>
      </w:pPr>
      <w:r>
        <w:rPr>
          <w:rFonts w:ascii="Times New Roman" w:hAnsi="Times New Roman" w:cs="Times New Roman"/>
        </w:rPr>
        <w:t>Table 1 Simulation assumptions</w:t>
      </w:r>
    </w:p>
    <w:tbl>
      <w:tblPr>
        <w:tblW w:w="0" w:type="auto"/>
        <w:jc w:val="center"/>
        <w:tblCellMar>
          <w:left w:w="0" w:type="dxa"/>
          <w:right w:w="0" w:type="dxa"/>
        </w:tblCellMar>
        <w:tblLook w:val="04A0" w:firstRow="1" w:lastRow="0" w:firstColumn="1" w:lastColumn="0" w:noHBand="0" w:noVBand="1"/>
      </w:tblPr>
      <w:tblGrid>
        <w:gridCol w:w="2566"/>
        <w:gridCol w:w="4022"/>
      </w:tblGrid>
      <w:tr w:rsidR="00EF1080" w14:paraId="07311966" w14:textId="77777777" w:rsidTr="00EF1080">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3C7135" w14:textId="77777777" w:rsidR="00EF1080" w:rsidRDefault="00EF1080">
            <w:pPr>
              <w:pStyle w:val="TAH"/>
              <w:spacing w:after="120"/>
              <w:rPr>
                <w:rFonts w:ascii="Times New Roman" w:hAnsi="Times New Roman" w:cs="Times New Roman"/>
                <w:sz w:val="22"/>
                <w:lang w:val="en-CA"/>
              </w:rPr>
            </w:pPr>
            <w:r>
              <w:rPr>
                <w:rFonts w:ascii="Times New Roman" w:hAnsi="Times New Roman" w:cs="Times New Roman"/>
                <w:lang w:val="en-CA"/>
              </w:rPr>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FCFEFD9" w14:textId="77777777" w:rsidR="00EF1080" w:rsidRDefault="00EF1080">
            <w:pPr>
              <w:pStyle w:val="TAH"/>
              <w:spacing w:after="120"/>
              <w:rPr>
                <w:rFonts w:ascii="Times New Roman" w:hAnsi="Times New Roman" w:cs="Times New Roman"/>
                <w:sz w:val="20"/>
                <w:szCs w:val="20"/>
                <w:lang w:val="en-CA"/>
              </w:rPr>
            </w:pPr>
            <w:r>
              <w:rPr>
                <w:rFonts w:ascii="Times New Roman" w:hAnsi="Times New Roman" w:cs="Times New Roman"/>
                <w:lang w:val="en-CA"/>
              </w:rPr>
              <w:t>Value</w:t>
            </w:r>
          </w:p>
        </w:tc>
      </w:tr>
      <w:tr w:rsidR="00EF1080" w14:paraId="3D201244"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80F10" w14:textId="77777777" w:rsidR="00EF1080" w:rsidRDefault="00EF1080">
            <w:pPr>
              <w:pStyle w:val="TAH"/>
              <w:spacing w:after="120"/>
              <w:jc w:val="left"/>
              <w:rPr>
                <w:rFonts w:ascii="Times New Roman" w:hAnsi="Times New Roman" w:cs="Times New Roman"/>
                <w:b w:val="0"/>
                <w:lang w:val="en-CA"/>
              </w:rPr>
            </w:pPr>
            <w:r>
              <w:rPr>
                <w:rFonts w:ascii="Times New Roman" w:hAnsi="Times New Roman" w:cs="Times New Roman"/>
                <w:b w:val="0"/>
                <w:bCs/>
                <w:lang w:val="en-CA"/>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7568459"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4 GHz</w:t>
            </w:r>
          </w:p>
        </w:tc>
      </w:tr>
      <w:tr w:rsidR="00EF1080" w14:paraId="0F4F5E27"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98812"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595CFBC"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24 RB</w:t>
            </w:r>
          </w:p>
        </w:tc>
      </w:tr>
      <w:tr w:rsidR="00EF1080" w14:paraId="0EBEDF58"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BC592"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4377636"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CDL-A, 100 ns</w:t>
            </w:r>
          </w:p>
        </w:tc>
      </w:tr>
      <w:tr w:rsidR="00EF1080" w14:paraId="11326AA6"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AF1D5"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MCS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C6C616E"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MCS14 from Table 2 (64QAM)</w:t>
            </w:r>
          </w:p>
          <w:p w14:paraId="54E285C3"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MCS22 from Table 2 (256QAM)</w:t>
            </w:r>
          </w:p>
        </w:tc>
      </w:tr>
      <w:tr w:rsidR="00EF1080" w14:paraId="0D2C40DC"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22FDB"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E62BE52"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CP-OFDM</w:t>
            </w:r>
          </w:p>
        </w:tc>
      </w:tr>
      <w:tr w:rsidR="00EF1080" w14:paraId="72ABF2AD"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0EF11"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5A05365"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30/60 kHz</w:t>
            </w:r>
          </w:p>
        </w:tc>
      </w:tr>
      <w:tr w:rsidR="00EF1080" w14:paraId="520DA8CB"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9BE66"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Slot/DMRS format</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45A2A18"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As shown in Figure 2</w:t>
            </w:r>
            <w:r>
              <w:rPr>
                <w:rFonts w:ascii="Times New Roman" w:hAnsi="Times New Roman" w:cs="Times New Roman"/>
                <w:b w:val="0"/>
                <w:bCs/>
                <w:lang w:val="en-CA"/>
              </w:rPr>
              <w:noBreakHyphen/>
              <w:t>1</w:t>
            </w:r>
          </w:p>
        </w:tc>
      </w:tr>
      <w:tr w:rsidR="00EF1080" w14:paraId="25914A90"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157EC"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166F351"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Normal CP</w:t>
            </w:r>
          </w:p>
        </w:tc>
      </w:tr>
      <w:tr w:rsidR="00EF1080" w14:paraId="186F01F7"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62B83"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6201916"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Not modeled</w:t>
            </w:r>
          </w:p>
        </w:tc>
      </w:tr>
      <w:tr w:rsidR="00EF1080" w14:paraId="689D0002"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B1135"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Time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EC00C19"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Not modeled</w:t>
            </w:r>
          </w:p>
        </w:tc>
      </w:tr>
      <w:tr w:rsidR="00EF1080" w14:paraId="5738C238"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64044"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UE 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2AC4DFC"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500 km/h</w:t>
            </w:r>
          </w:p>
        </w:tc>
      </w:tr>
      <w:tr w:rsidR="00EF1080" w14:paraId="60C1CA27"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FB9FB"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A0EB1A5"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MMSE</w:t>
            </w:r>
          </w:p>
        </w:tc>
      </w:tr>
      <w:tr w:rsidR="00EF1080" w14:paraId="6BE7ACA4" w14:textId="77777777" w:rsidTr="00EF108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29CC1E1" w14:textId="015BCCD5" w:rsidR="00EF1080" w:rsidRDefault="00EF1080" w:rsidP="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UE Channel Estimator</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12C6B3AD" w14:textId="39CDB41D" w:rsidR="00EF1080" w:rsidRDefault="00EF1080" w:rsidP="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2DMMSE with ideal estimate of UE’s Doppler</w:t>
            </w:r>
          </w:p>
        </w:tc>
      </w:tr>
      <w:tr w:rsidR="00EF1080" w14:paraId="72644245" w14:textId="77777777" w:rsidTr="00EF1080">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51163"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728C6EC" w14:textId="77777777" w:rsidR="00EF1080" w:rsidRDefault="00EF1080">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1 Tx, 2Rx</w:t>
            </w:r>
          </w:p>
        </w:tc>
      </w:tr>
    </w:tbl>
    <w:p w14:paraId="239840A8" w14:textId="77777777" w:rsidR="00EF1080" w:rsidRPr="00DA0B7E" w:rsidRDefault="00EF1080" w:rsidP="00DA0B7E">
      <w:pPr>
        <w:spacing w:before="120"/>
        <w:contextualSpacing/>
        <w:jc w:val="both"/>
        <w:rPr>
          <w:rFonts w:ascii="Times New Roman" w:hAnsi="Times New Roman" w:cs="Times New Roman"/>
        </w:rPr>
      </w:pPr>
    </w:p>
    <w:sectPr w:rsidR="00EF1080" w:rsidRPr="00DA0B7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7114C" w14:textId="77777777" w:rsidR="00C96908" w:rsidRDefault="00C96908">
      <w:r>
        <w:separator/>
      </w:r>
    </w:p>
  </w:endnote>
  <w:endnote w:type="continuationSeparator" w:id="0">
    <w:p w14:paraId="58AD471A" w14:textId="77777777" w:rsidR="00C96908" w:rsidRDefault="00C96908">
      <w:r>
        <w:continuationSeparator/>
      </w:r>
    </w:p>
  </w:endnote>
  <w:endnote w:type="continuationNotice" w:id="1">
    <w:p w14:paraId="73130349" w14:textId="77777777" w:rsidR="00C96908" w:rsidRDefault="00C96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CF9D2" w14:textId="77777777" w:rsidR="00C96908" w:rsidRDefault="00C96908">
      <w:r>
        <w:separator/>
      </w:r>
    </w:p>
  </w:footnote>
  <w:footnote w:type="continuationSeparator" w:id="0">
    <w:p w14:paraId="3A5DFBED" w14:textId="77777777" w:rsidR="00C96908" w:rsidRDefault="00C96908">
      <w:r>
        <w:continuationSeparator/>
      </w:r>
    </w:p>
  </w:footnote>
  <w:footnote w:type="continuationNotice" w:id="1">
    <w:p w14:paraId="22484047" w14:textId="77777777" w:rsidR="00C96908" w:rsidRDefault="00C969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5"/>
  </w:num>
  <w:num w:numId="6">
    <w:abstractNumId w:val="13"/>
  </w:num>
  <w:num w:numId="7">
    <w:abstractNumId w:val="17"/>
  </w:num>
  <w:num w:numId="8">
    <w:abstractNumId w:val="6"/>
  </w:num>
  <w:num w:numId="9">
    <w:abstractNumId w:val="20"/>
  </w:num>
  <w:num w:numId="10">
    <w:abstractNumId w:val="8"/>
  </w:num>
  <w:num w:numId="11">
    <w:abstractNumId w:val="18"/>
  </w:num>
  <w:num w:numId="12">
    <w:abstractNumId w:val="15"/>
  </w:num>
  <w:num w:numId="13">
    <w:abstractNumId w:val="12"/>
  </w:num>
  <w:num w:numId="14">
    <w:abstractNumId w:val="4"/>
  </w:num>
  <w:num w:numId="15">
    <w:abstractNumId w:val="19"/>
  </w:num>
  <w:num w:numId="16">
    <w:abstractNumId w:val="1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num>
  <w:num w:numId="20">
    <w:abstractNumId w:val="19"/>
  </w:num>
  <w:num w:numId="21">
    <w:abstractNumId w:val="16"/>
  </w:num>
  <w:num w:numId="22">
    <w:abstractNumId w:val="7"/>
  </w:num>
  <w:num w:numId="23">
    <w:abstractNumId w:val="11"/>
  </w:num>
  <w:num w:numId="24">
    <w:abstractNumId w:val="2"/>
  </w:num>
  <w:num w:numId="25">
    <w:abstractNumId w:val="3"/>
  </w:num>
  <w:num w:numId="2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A26"/>
    <w:rsid w:val="00002BC4"/>
    <w:rsid w:val="00002F99"/>
    <w:rsid w:val="0000325C"/>
    <w:rsid w:val="000038DC"/>
    <w:rsid w:val="00003E50"/>
    <w:rsid w:val="00003EC3"/>
    <w:rsid w:val="00004C2D"/>
    <w:rsid w:val="00005012"/>
    <w:rsid w:val="00005BCE"/>
    <w:rsid w:val="00006446"/>
    <w:rsid w:val="00006708"/>
    <w:rsid w:val="00006896"/>
    <w:rsid w:val="00007CDC"/>
    <w:rsid w:val="000104C6"/>
    <w:rsid w:val="000110C9"/>
    <w:rsid w:val="000119C4"/>
    <w:rsid w:val="00011B28"/>
    <w:rsid w:val="00011EE8"/>
    <w:rsid w:val="0001288B"/>
    <w:rsid w:val="00012B9F"/>
    <w:rsid w:val="00012C16"/>
    <w:rsid w:val="000153E9"/>
    <w:rsid w:val="000157EC"/>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254"/>
    <w:rsid w:val="000405A0"/>
    <w:rsid w:val="00040B78"/>
    <w:rsid w:val="00040DE9"/>
    <w:rsid w:val="0004149C"/>
    <w:rsid w:val="000422E2"/>
    <w:rsid w:val="000426FC"/>
    <w:rsid w:val="00042BE0"/>
    <w:rsid w:val="00042F22"/>
    <w:rsid w:val="000437FA"/>
    <w:rsid w:val="00043DDF"/>
    <w:rsid w:val="00044278"/>
    <w:rsid w:val="000444EF"/>
    <w:rsid w:val="00044A9C"/>
    <w:rsid w:val="00045214"/>
    <w:rsid w:val="000455AE"/>
    <w:rsid w:val="00045651"/>
    <w:rsid w:val="00045735"/>
    <w:rsid w:val="00045AD3"/>
    <w:rsid w:val="00045EE7"/>
    <w:rsid w:val="000500FE"/>
    <w:rsid w:val="00050192"/>
    <w:rsid w:val="00050717"/>
    <w:rsid w:val="00050D83"/>
    <w:rsid w:val="00050E2C"/>
    <w:rsid w:val="000511FA"/>
    <w:rsid w:val="0005205A"/>
    <w:rsid w:val="0005264F"/>
    <w:rsid w:val="00052A07"/>
    <w:rsid w:val="000534E3"/>
    <w:rsid w:val="00053756"/>
    <w:rsid w:val="00053C47"/>
    <w:rsid w:val="00053EF9"/>
    <w:rsid w:val="00054303"/>
    <w:rsid w:val="00054815"/>
    <w:rsid w:val="00054EE4"/>
    <w:rsid w:val="00054FF5"/>
    <w:rsid w:val="00055378"/>
    <w:rsid w:val="00055E34"/>
    <w:rsid w:val="0005606A"/>
    <w:rsid w:val="00056718"/>
    <w:rsid w:val="00056A67"/>
    <w:rsid w:val="00056BD9"/>
    <w:rsid w:val="00056F02"/>
    <w:rsid w:val="00056FD0"/>
    <w:rsid w:val="00057117"/>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787A"/>
    <w:rsid w:val="00077A1C"/>
    <w:rsid w:val="00077CF3"/>
    <w:rsid w:val="00077E5F"/>
    <w:rsid w:val="0008004D"/>
    <w:rsid w:val="00080270"/>
    <w:rsid w:val="00080281"/>
    <w:rsid w:val="0008036A"/>
    <w:rsid w:val="00080930"/>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181B"/>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365"/>
    <w:rsid w:val="000C2C1D"/>
    <w:rsid w:val="000C2CD0"/>
    <w:rsid w:val="000C2E19"/>
    <w:rsid w:val="000C3159"/>
    <w:rsid w:val="000C3794"/>
    <w:rsid w:val="000C4309"/>
    <w:rsid w:val="000C447D"/>
    <w:rsid w:val="000C483B"/>
    <w:rsid w:val="000C501B"/>
    <w:rsid w:val="000C50FA"/>
    <w:rsid w:val="000C64E6"/>
    <w:rsid w:val="000C6F9D"/>
    <w:rsid w:val="000D0A64"/>
    <w:rsid w:val="000D0D07"/>
    <w:rsid w:val="000D162D"/>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2E3"/>
    <w:rsid w:val="00111D66"/>
    <w:rsid w:val="0011224B"/>
    <w:rsid w:val="00112B01"/>
    <w:rsid w:val="00112DEF"/>
    <w:rsid w:val="00113CF4"/>
    <w:rsid w:val="00115027"/>
    <w:rsid w:val="001153EA"/>
    <w:rsid w:val="00115643"/>
    <w:rsid w:val="00116118"/>
    <w:rsid w:val="00116765"/>
    <w:rsid w:val="00116896"/>
    <w:rsid w:val="00116C54"/>
    <w:rsid w:val="0011747E"/>
    <w:rsid w:val="00117AE6"/>
    <w:rsid w:val="00117CEA"/>
    <w:rsid w:val="00117D13"/>
    <w:rsid w:val="001203FC"/>
    <w:rsid w:val="0012169D"/>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75CD"/>
    <w:rsid w:val="0013762F"/>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B11"/>
    <w:rsid w:val="00162135"/>
    <w:rsid w:val="00162353"/>
    <w:rsid w:val="001629FC"/>
    <w:rsid w:val="00162BD1"/>
    <w:rsid w:val="00163554"/>
    <w:rsid w:val="00163BF2"/>
    <w:rsid w:val="00163FBD"/>
    <w:rsid w:val="00164E14"/>
    <w:rsid w:val="001659C1"/>
    <w:rsid w:val="00166278"/>
    <w:rsid w:val="0016660C"/>
    <w:rsid w:val="001669BD"/>
    <w:rsid w:val="00166C86"/>
    <w:rsid w:val="0016726A"/>
    <w:rsid w:val="00167A2F"/>
    <w:rsid w:val="00167A9D"/>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5C19"/>
    <w:rsid w:val="00186721"/>
    <w:rsid w:val="00186F7A"/>
    <w:rsid w:val="00187149"/>
    <w:rsid w:val="00187FF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E6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2B7"/>
    <w:rsid w:val="001B14BE"/>
    <w:rsid w:val="001B1523"/>
    <w:rsid w:val="001B1D92"/>
    <w:rsid w:val="001B20C3"/>
    <w:rsid w:val="001B21A6"/>
    <w:rsid w:val="001B2992"/>
    <w:rsid w:val="001B3010"/>
    <w:rsid w:val="001B34D1"/>
    <w:rsid w:val="001B36D6"/>
    <w:rsid w:val="001B3701"/>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33C8"/>
    <w:rsid w:val="001C3D2A"/>
    <w:rsid w:val="001C3D34"/>
    <w:rsid w:val="001C508D"/>
    <w:rsid w:val="001C5B0C"/>
    <w:rsid w:val="001C6312"/>
    <w:rsid w:val="001C664F"/>
    <w:rsid w:val="001C7611"/>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4"/>
    <w:rsid w:val="001D40B9"/>
    <w:rsid w:val="001D4CB3"/>
    <w:rsid w:val="001D4EE6"/>
    <w:rsid w:val="001D51BA"/>
    <w:rsid w:val="001D52F5"/>
    <w:rsid w:val="001D5C84"/>
    <w:rsid w:val="001D6342"/>
    <w:rsid w:val="001D67BB"/>
    <w:rsid w:val="001D6839"/>
    <w:rsid w:val="001D6D53"/>
    <w:rsid w:val="001D7424"/>
    <w:rsid w:val="001D783F"/>
    <w:rsid w:val="001D79A1"/>
    <w:rsid w:val="001D7A02"/>
    <w:rsid w:val="001E018C"/>
    <w:rsid w:val="001E0427"/>
    <w:rsid w:val="001E0B68"/>
    <w:rsid w:val="001E0E46"/>
    <w:rsid w:val="001E217E"/>
    <w:rsid w:val="001E23E4"/>
    <w:rsid w:val="001E2AD7"/>
    <w:rsid w:val="001E3F06"/>
    <w:rsid w:val="001E58E2"/>
    <w:rsid w:val="001E5A39"/>
    <w:rsid w:val="001E5F35"/>
    <w:rsid w:val="001E6303"/>
    <w:rsid w:val="001E7AED"/>
    <w:rsid w:val="001F0B56"/>
    <w:rsid w:val="001F0CCF"/>
    <w:rsid w:val="001F12F4"/>
    <w:rsid w:val="001F2F31"/>
    <w:rsid w:val="001F36C3"/>
    <w:rsid w:val="001F3916"/>
    <w:rsid w:val="001F39C4"/>
    <w:rsid w:val="001F4037"/>
    <w:rsid w:val="001F4676"/>
    <w:rsid w:val="001F54C5"/>
    <w:rsid w:val="001F5B50"/>
    <w:rsid w:val="001F61DB"/>
    <w:rsid w:val="001F662C"/>
    <w:rsid w:val="001F7074"/>
    <w:rsid w:val="001F7A85"/>
    <w:rsid w:val="00200490"/>
    <w:rsid w:val="002009A4"/>
    <w:rsid w:val="00200C29"/>
    <w:rsid w:val="00200D0F"/>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02"/>
    <w:rsid w:val="002221C0"/>
    <w:rsid w:val="002224DB"/>
    <w:rsid w:val="00222756"/>
    <w:rsid w:val="0022295E"/>
    <w:rsid w:val="00223FCB"/>
    <w:rsid w:val="0022451F"/>
    <w:rsid w:val="002245DE"/>
    <w:rsid w:val="00224CC9"/>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491"/>
    <w:rsid w:val="00233E89"/>
    <w:rsid w:val="002346E3"/>
    <w:rsid w:val="0023488B"/>
    <w:rsid w:val="002349E8"/>
    <w:rsid w:val="00235632"/>
    <w:rsid w:val="00235872"/>
    <w:rsid w:val="00235CAB"/>
    <w:rsid w:val="00235DAD"/>
    <w:rsid w:val="00236493"/>
    <w:rsid w:val="00236ED3"/>
    <w:rsid w:val="00237162"/>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4623"/>
    <w:rsid w:val="00254CA7"/>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A3C"/>
    <w:rsid w:val="00267C83"/>
    <w:rsid w:val="00267CEB"/>
    <w:rsid w:val="002704F9"/>
    <w:rsid w:val="0027144F"/>
    <w:rsid w:val="00271A63"/>
    <w:rsid w:val="00271F3A"/>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6D10"/>
    <w:rsid w:val="002871CF"/>
    <w:rsid w:val="00287838"/>
    <w:rsid w:val="002907B5"/>
    <w:rsid w:val="00290CC2"/>
    <w:rsid w:val="002911CE"/>
    <w:rsid w:val="002912B7"/>
    <w:rsid w:val="002912C6"/>
    <w:rsid w:val="0029135D"/>
    <w:rsid w:val="00291685"/>
    <w:rsid w:val="00291EF1"/>
    <w:rsid w:val="00291FC4"/>
    <w:rsid w:val="00292174"/>
    <w:rsid w:val="00292EB7"/>
    <w:rsid w:val="002937A1"/>
    <w:rsid w:val="00294544"/>
    <w:rsid w:val="00294D44"/>
    <w:rsid w:val="00295BE1"/>
    <w:rsid w:val="00295FCF"/>
    <w:rsid w:val="00296227"/>
    <w:rsid w:val="00296314"/>
    <w:rsid w:val="00296F44"/>
    <w:rsid w:val="00297311"/>
    <w:rsid w:val="0029777D"/>
    <w:rsid w:val="002A055E"/>
    <w:rsid w:val="002A1733"/>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83"/>
    <w:rsid w:val="002B075D"/>
    <w:rsid w:val="002B10A1"/>
    <w:rsid w:val="002B1780"/>
    <w:rsid w:val="002B24D6"/>
    <w:rsid w:val="002B287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46F"/>
    <w:rsid w:val="002C2995"/>
    <w:rsid w:val="002C31B3"/>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6BF"/>
    <w:rsid w:val="002C7947"/>
    <w:rsid w:val="002C7D5C"/>
    <w:rsid w:val="002D02C7"/>
    <w:rsid w:val="002D0371"/>
    <w:rsid w:val="002D071A"/>
    <w:rsid w:val="002D102E"/>
    <w:rsid w:val="002D2CA1"/>
    <w:rsid w:val="002D2DFD"/>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B1"/>
    <w:rsid w:val="00301CE6"/>
    <w:rsid w:val="00302569"/>
    <w:rsid w:val="0030256B"/>
    <w:rsid w:val="00302B65"/>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17297"/>
    <w:rsid w:val="00320177"/>
    <w:rsid w:val="003203ED"/>
    <w:rsid w:val="003210F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275BE"/>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AA8"/>
    <w:rsid w:val="00354F66"/>
    <w:rsid w:val="0035511B"/>
    <w:rsid w:val="00356081"/>
    <w:rsid w:val="0035640C"/>
    <w:rsid w:val="00357380"/>
    <w:rsid w:val="00357F00"/>
    <w:rsid w:val="00360259"/>
    <w:rsid w:val="003602D9"/>
    <w:rsid w:val="00361055"/>
    <w:rsid w:val="00361261"/>
    <w:rsid w:val="003616AD"/>
    <w:rsid w:val="00362410"/>
    <w:rsid w:val="003626B8"/>
    <w:rsid w:val="00362F2B"/>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722D"/>
    <w:rsid w:val="003673AE"/>
    <w:rsid w:val="0036766D"/>
    <w:rsid w:val="00367B02"/>
    <w:rsid w:val="00370460"/>
    <w:rsid w:val="00370C16"/>
    <w:rsid w:val="00370E47"/>
    <w:rsid w:val="00371062"/>
    <w:rsid w:val="003711A4"/>
    <w:rsid w:val="00372AAF"/>
    <w:rsid w:val="0037369F"/>
    <w:rsid w:val="00373969"/>
    <w:rsid w:val="00373CD5"/>
    <w:rsid w:val="003742AC"/>
    <w:rsid w:val="003744CE"/>
    <w:rsid w:val="00374F8B"/>
    <w:rsid w:val="00375719"/>
    <w:rsid w:val="00376429"/>
    <w:rsid w:val="0037673C"/>
    <w:rsid w:val="003768AA"/>
    <w:rsid w:val="00376B0A"/>
    <w:rsid w:val="0037719F"/>
    <w:rsid w:val="003773D9"/>
    <w:rsid w:val="00377B3E"/>
    <w:rsid w:val="00377CE1"/>
    <w:rsid w:val="00377DD1"/>
    <w:rsid w:val="00380256"/>
    <w:rsid w:val="00380D7D"/>
    <w:rsid w:val="0038102E"/>
    <w:rsid w:val="003821E2"/>
    <w:rsid w:val="00383467"/>
    <w:rsid w:val="00384177"/>
    <w:rsid w:val="00384284"/>
    <w:rsid w:val="00385312"/>
    <w:rsid w:val="00385770"/>
    <w:rsid w:val="00385932"/>
    <w:rsid w:val="003859C1"/>
    <w:rsid w:val="00385BF0"/>
    <w:rsid w:val="003861C1"/>
    <w:rsid w:val="00386578"/>
    <w:rsid w:val="00386747"/>
    <w:rsid w:val="00390FFE"/>
    <w:rsid w:val="003913DB"/>
    <w:rsid w:val="00391638"/>
    <w:rsid w:val="003918D0"/>
    <w:rsid w:val="00392617"/>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34"/>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C53"/>
    <w:rsid w:val="003B0DC8"/>
    <w:rsid w:val="003B159C"/>
    <w:rsid w:val="003B172F"/>
    <w:rsid w:val="003B1DDF"/>
    <w:rsid w:val="003B29D5"/>
    <w:rsid w:val="003B2AE7"/>
    <w:rsid w:val="003B2B22"/>
    <w:rsid w:val="003B3075"/>
    <w:rsid w:val="003B35D9"/>
    <w:rsid w:val="003B369F"/>
    <w:rsid w:val="003B36A3"/>
    <w:rsid w:val="003B3DB3"/>
    <w:rsid w:val="003B40D9"/>
    <w:rsid w:val="003B4971"/>
    <w:rsid w:val="003B4EB4"/>
    <w:rsid w:val="003B53CC"/>
    <w:rsid w:val="003B5D97"/>
    <w:rsid w:val="003B6931"/>
    <w:rsid w:val="003B72C3"/>
    <w:rsid w:val="003B78B3"/>
    <w:rsid w:val="003B795B"/>
    <w:rsid w:val="003B7AC3"/>
    <w:rsid w:val="003B7FE5"/>
    <w:rsid w:val="003C05F8"/>
    <w:rsid w:val="003C0D50"/>
    <w:rsid w:val="003C11C8"/>
    <w:rsid w:val="003C12B9"/>
    <w:rsid w:val="003C1CA4"/>
    <w:rsid w:val="003C22BF"/>
    <w:rsid w:val="003C2702"/>
    <w:rsid w:val="003C2907"/>
    <w:rsid w:val="003C3076"/>
    <w:rsid w:val="003C359F"/>
    <w:rsid w:val="003C3FC4"/>
    <w:rsid w:val="003C4C73"/>
    <w:rsid w:val="003C4FFF"/>
    <w:rsid w:val="003C5843"/>
    <w:rsid w:val="003C62E9"/>
    <w:rsid w:val="003C62ED"/>
    <w:rsid w:val="003C68BE"/>
    <w:rsid w:val="003C6C78"/>
    <w:rsid w:val="003C6D1B"/>
    <w:rsid w:val="003C6E0C"/>
    <w:rsid w:val="003C733E"/>
    <w:rsid w:val="003C7806"/>
    <w:rsid w:val="003D109F"/>
    <w:rsid w:val="003D2478"/>
    <w:rsid w:val="003D2E03"/>
    <w:rsid w:val="003D37DB"/>
    <w:rsid w:val="003D41C3"/>
    <w:rsid w:val="003D4835"/>
    <w:rsid w:val="003D5831"/>
    <w:rsid w:val="003D5B1F"/>
    <w:rsid w:val="003D6122"/>
    <w:rsid w:val="003D6509"/>
    <w:rsid w:val="003D65C0"/>
    <w:rsid w:val="003D6649"/>
    <w:rsid w:val="003D6BF3"/>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4B96"/>
    <w:rsid w:val="003E517D"/>
    <w:rsid w:val="003E524B"/>
    <w:rsid w:val="003E527F"/>
    <w:rsid w:val="003E55E4"/>
    <w:rsid w:val="003E5B3A"/>
    <w:rsid w:val="003E62CA"/>
    <w:rsid w:val="003E64AD"/>
    <w:rsid w:val="003E669B"/>
    <w:rsid w:val="003E7090"/>
    <w:rsid w:val="003E74E3"/>
    <w:rsid w:val="003E7676"/>
    <w:rsid w:val="003F05C7"/>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F21"/>
    <w:rsid w:val="0040512B"/>
    <w:rsid w:val="00405CA5"/>
    <w:rsid w:val="00405DBA"/>
    <w:rsid w:val="00406147"/>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31490"/>
    <w:rsid w:val="004319AA"/>
    <w:rsid w:val="00431A9F"/>
    <w:rsid w:val="004328D6"/>
    <w:rsid w:val="0043299F"/>
    <w:rsid w:val="00432F94"/>
    <w:rsid w:val="00433752"/>
    <w:rsid w:val="00433B5E"/>
    <w:rsid w:val="00433CB2"/>
    <w:rsid w:val="004345C8"/>
    <w:rsid w:val="0043473D"/>
    <w:rsid w:val="00434E58"/>
    <w:rsid w:val="00434ED0"/>
    <w:rsid w:val="00437447"/>
    <w:rsid w:val="0044062D"/>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55E3"/>
    <w:rsid w:val="0045566F"/>
    <w:rsid w:val="00455D0D"/>
    <w:rsid w:val="00455E5B"/>
    <w:rsid w:val="0045606C"/>
    <w:rsid w:val="0045630F"/>
    <w:rsid w:val="00456425"/>
    <w:rsid w:val="00456D12"/>
    <w:rsid w:val="00457173"/>
    <w:rsid w:val="00457565"/>
    <w:rsid w:val="00457982"/>
    <w:rsid w:val="00457B71"/>
    <w:rsid w:val="00460D15"/>
    <w:rsid w:val="004612EF"/>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19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8E1"/>
    <w:rsid w:val="004A1384"/>
    <w:rsid w:val="004A1610"/>
    <w:rsid w:val="004A16BC"/>
    <w:rsid w:val="004A27DF"/>
    <w:rsid w:val="004A2B94"/>
    <w:rsid w:val="004A2D47"/>
    <w:rsid w:val="004A3A69"/>
    <w:rsid w:val="004A4A51"/>
    <w:rsid w:val="004A4D1E"/>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4459"/>
    <w:rsid w:val="004B44CE"/>
    <w:rsid w:val="004B4593"/>
    <w:rsid w:val="004B5D51"/>
    <w:rsid w:val="004B74E1"/>
    <w:rsid w:val="004B7C0C"/>
    <w:rsid w:val="004C0225"/>
    <w:rsid w:val="004C0C9D"/>
    <w:rsid w:val="004C1260"/>
    <w:rsid w:val="004C1E01"/>
    <w:rsid w:val="004C23B1"/>
    <w:rsid w:val="004C23BA"/>
    <w:rsid w:val="004C2B95"/>
    <w:rsid w:val="004C3216"/>
    <w:rsid w:val="004C3898"/>
    <w:rsid w:val="004C3B35"/>
    <w:rsid w:val="004C3C55"/>
    <w:rsid w:val="004C4002"/>
    <w:rsid w:val="004C4662"/>
    <w:rsid w:val="004C5EE9"/>
    <w:rsid w:val="004C5EF7"/>
    <w:rsid w:val="004C6A7A"/>
    <w:rsid w:val="004C6D2F"/>
    <w:rsid w:val="004C6D4F"/>
    <w:rsid w:val="004C6E36"/>
    <w:rsid w:val="004C6ED8"/>
    <w:rsid w:val="004C72BF"/>
    <w:rsid w:val="004C77F7"/>
    <w:rsid w:val="004D06BB"/>
    <w:rsid w:val="004D2254"/>
    <w:rsid w:val="004D22B0"/>
    <w:rsid w:val="004D269D"/>
    <w:rsid w:val="004D36B1"/>
    <w:rsid w:val="004D3C15"/>
    <w:rsid w:val="004D594B"/>
    <w:rsid w:val="004D6C54"/>
    <w:rsid w:val="004D6E88"/>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3FD"/>
    <w:rsid w:val="004E6C03"/>
    <w:rsid w:val="004E76F4"/>
    <w:rsid w:val="004E7873"/>
    <w:rsid w:val="004E7EB2"/>
    <w:rsid w:val="004F0445"/>
    <w:rsid w:val="004F0A81"/>
    <w:rsid w:val="004F0B6C"/>
    <w:rsid w:val="004F19EB"/>
    <w:rsid w:val="004F2078"/>
    <w:rsid w:val="004F27D0"/>
    <w:rsid w:val="004F30B7"/>
    <w:rsid w:val="004F4990"/>
    <w:rsid w:val="004F4DA3"/>
    <w:rsid w:val="004F53E9"/>
    <w:rsid w:val="004F631B"/>
    <w:rsid w:val="004F6322"/>
    <w:rsid w:val="004F659D"/>
    <w:rsid w:val="004F66A7"/>
    <w:rsid w:val="004F735E"/>
    <w:rsid w:val="00500362"/>
    <w:rsid w:val="00500B52"/>
    <w:rsid w:val="00500C26"/>
    <w:rsid w:val="005011FB"/>
    <w:rsid w:val="00502401"/>
    <w:rsid w:val="0050268E"/>
    <w:rsid w:val="0050318E"/>
    <w:rsid w:val="00504512"/>
    <w:rsid w:val="00504D78"/>
    <w:rsid w:val="00506557"/>
    <w:rsid w:val="0050677A"/>
    <w:rsid w:val="00506849"/>
    <w:rsid w:val="00506D5C"/>
    <w:rsid w:val="00507194"/>
    <w:rsid w:val="005079A0"/>
    <w:rsid w:val="005104E2"/>
    <w:rsid w:val="005108D8"/>
    <w:rsid w:val="00511392"/>
    <w:rsid w:val="005116F9"/>
    <w:rsid w:val="00511AE3"/>
    <w:rsid w:val="00511B0B"/>
    <w:rsid w:val="00512181"/>
    <w:rsid w:val="0051249C"/>
    <w:rsid w:val="00512811"/>
    <w:rsid w:val="00514531"/>
    <w:rsid w:val="005146A4"/>
    <w:rsid w:val="00514FD1"/>
    <w:rsid w:val="005153A7"/>
    <w:rsid w:val="0051769E"/>
    <w:rsid w:val="00517FD4"/>
    <w:rsid w:val="005219CF"/>
    <w:rsid w:val="00522170"/>
    <w:rsid w:val="0052256D"/>
    <w:rsid w:val="00522857"/>
    <w:rsid w:val="005234AA"/>
    <w:rsid w:val="0052426C"/>
    <w:rsid w:val="005243A0"/>
    <w:rsid w:val="005251B0"/>
    <w:rsid w:val="00525884"/>
    <w:rsid w:val="00525A40"/>
    <w:rsid w:val="005266DD"/>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7A3"/>
    <w:rsid w:val="0054206F"/>
    <w:rsid w:val="00542D12"/>
    <w:rsid w:val="00543B3A"/>
    <w:rsid w:val="00543E1E"/>
    <w:rsid w:val="00544751"/>
    <w:rsid w:val="00544AC8"/>
    <w:rsid w:val="00545011"/>
    <w:rsid w:val="00545796"/>
    <w:rsid w:val="00546101"/>
    <w:rsid w:val="0054634A"/>
    <w:rsid w:val="005464F6"/>
    <w:rsid w:val="005465A6"/>
    <w:rsid w:val="00546970"/>
    <w:rsid w:val="00546D33"/>
    <w:rsid w:val="00546F3E"/>
    <w:rsid w:val="0054704C"/>
    <w:rsid w:val="00547601"/>
    <w:rsid w:val="00547FF5"/>
    <w:rsid w:val="00551810"/>
    <w:rsid w:val="00554164"/>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F52"/>
    <w:rsid w:val="00583F8C"/>
    <w:rsid w:val="00584165"/>
    <w:rsid w:val="0058485E"/>
    <w:rsid w:val="0058586C"/>
    <w:rsid w:val="00585C6A"/>
    <w:rsid w:val="00586023"/>
    <w:rsid w:val="0058638E"/>
    <w:rsid w:val="00586451"/>
    <w:rsid w:val="00587477"/>
    <w:rsid w:val="0058798C"/>
    <w:rsid w:val="00590087"/>
    <w:rsid w:val="005900FA"/>
    <w:rsid w:val="00590A17"/>
    <w:rsid w:val="00590B64"/>
    <w:rsid w:val="00590F22"/>
    <w:rsid w:val="00590FB2"/>
    <w:rsid w:val="00591507"/>
    <w:rsid w:val="00592265"/>
    <w:rsid w:val="0059237B"/>
    <w:rsid w:val="00592B09"/>
    <w:rsid w:val="00593053"/>
    <w:rsid w:val="00593521"/>
    <w:rsid w:val="005935A4"/>
    <w:rsid w:val="00593AE2"/>
    <w:rsid w:val="005948C2"/>
    <w:rsid w:val="0059588C"/>
    <w:rsid w:val="00595D45"/>
    <w:rsid w:val="00595D84"/>
    <w:rsid w:val="00595DCA"/>
    <w:rsid w:val="00595F33"/>
    <w:rsid w:val="00595F77"/>
    <w:rsid w:val="00596106"/>
    <w:rsid w:val="00596121"/>
    <w:rsid w:val="00596604"/>
    <w:rsid w:val="0059671C"/>
    <w:rsid w:val="00596E6C"/>
    <w:rsid w:val="0059779B"/>
    <w:rsid w:val="00597B77"/>
    <w:rsid w:val="005A04F4"/>
    <w:rsid w:val="005A0771"/>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752F"/>
    <w:rsid w:val="005B0105"/>
    <w:rsid w:val="005B0595"/>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73A"/>
    <w:rsid w:val="005B6972"/>
    <w:rsid w:val="005B6D71"/>
    <w:rsid w:val="005B6F83"/>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D53"/>
    <w:rsid w:val="005D32AE"/>
    <w:rsid w:val="005D3F72"/>
    <w:rsid w:val="005D47EF"/>
    <w:rsid w:val="005D4AB0"/>
    <w:rsid w:val="005D53C3"/>
    <w:rsid w:val="005D5CDC"/>
    <w:rsid w:val="005D623C"/>
    <w:rsid w:val="005D69BE"/>
    <w:rsid w:val="005D7271"/>
    <w:rsid w:val="005D7A1B"/>
    <w:rsid w:val="005D7B61"/>
    <w:rsid w:val="005D7C82"/>
    <w:rsid w:val="005D7ED3"/>
    <w:rsid w:val="005E0C50"/>
    <w:rsid w:val="005E0C55"/>
    <w:rsid w:val="005E18FE"/>
    <w:rsid w:val="005E26FB"/>
    <w:rsid w:val="005E2DCB"/>
    <w:rsid w:val="005E33DA"/>
    <w:rsid w:val="005E33ED"/>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57FD"/>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2AC"/>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E7E"/>
    <w:rsid w:val="00647435"/>
    <w:rsid w:val="006477F5"/>
    <w:rsid w:val="00650AB9"/>
    <w:rsid w:val="00650C80"/>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9B"/>
    <w:rsid w:val="00671DC9"/>
    <w:rsid w:val="00671E18"/>
    <w:rsid w:val="00671E79"/>
    <w:rsid w:val="0067218F"/>
    <w:rsid w:val="00673784"/>
    <w:rsid w:val="00673B0F"/>
    <w:rsid w:val="00673EE5"/>
    <w:rsid w:val="006741F2"/>
    <w:rsid w:val="0067421C"/>
    <w:rsid w:val="00674CC3"/>
    <w:rsid w:val="0067586E"/>
    <w:rsid w:val="00675C72"/>
    <w:rsid w:val="006768BC"/>
    <w:rsid w:val="00676D1A"/>
    <w:rsid w:val="006771F9"/>
    <w:rsid w:val="006776D7"/>
    <w:rsid w:val="00680545"/>
    <w:rsid w:val="00680FB1"/>
    <w:rsid w:val="00681003"/>
    <w:rsid w:val="006812CA"/>
    <w:rsid w:val="00681324"/>
    <w:rsid w:val="0068162E"/>
    <w:rsid w:val="006817C9"/>
    <w:rsid w:val="00681847"/>
    <w:rsid w:val="00681985"/>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AEE"/>
    <w:rsid w:val="00692171"/>
    <w:rsid w:val="006921F6"/>
    <w:rsid w:val="006929B2"/>
    <w:rsid w:val="00692C29"/>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86C"/>
    <w:rsid w:val="006A5E28"/>
    <w:rsid w:val="006A613C"/>
    <w:rsid w:val="006A6555"/>
    <w:rsid w:val="006A6789"/>
    <w:rsid w:val="006A697B"/>
    <w:rsid w:val="006A78F3"/>
    <w:rsid w:val="006A7AFF"/>
    <w:rsid w:val="006B0090"/>
    <w:rsid w:val="006B040B"/>
    <w:rsid w:val="006B077A"/>
    <w:rsid w:val="006B0EC6"/>
    <w:rsid w:val="006B1816"/>
    <w:rsid w:val="006B1F20"/>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544"/>
    <w:rsid w:val="006D1B49"/>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D3B"/>
    <w:rsid w:val="006E7E11"/>
    <w:rsid w:val="006F028F"/>
    <w:rsid w:val="006F0CF9"/>
    <w:rsid w:val="006F0D29"/>
    <w:rsid w:val="006F0E91"/>
    <w:rsid w:val="006F1B70"/>
    <w:rsid w:val="006F2018"/>
    <w:rsid w:val="006F2504"/>
    <w:rsid w:val="006F3141"/>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55D"/>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750"/>
    <w:rsid w:val="007148D3"/>
    <w:rsid w:val="0071551B"/>
    <w:rsid w:val="00715638"/>
    <w:rsid w:val="00715A32"/>
    <w:rsid w:val="00715B9A"/>
    <w:rsid w:val="00715C07"/>
    <w:rsid w:val="0071600C"/>
    <w:rsid w:val="007161DA"/>
    <w:rsid w:val="007163B5"/>
    <w:rsid w:val="007171A3"/>
    <w:rsid w:val="00717413"/>
    <w:rsid w:val="00720CB6"/>
    <w:rsid w:val="00721E95"/>
    <w:rsid w:val="007223A7"/>
    <w:rsid w:val="007227FA"/>
    <w:rsid w:val="00723001"/>
    <w:rsid w:val="007245A0"/>
    <w:rsid w:val="00724649"/>
    <w:rsid w:val="00724AE1"/>
    <w:rsid w:val="00725161"/>
    <w:rsid w:val="007251FF"/>
    <w:rsid w:val="00725300"/>
    <w:rsid w:val="00725B07"/>
    <w:rsid w:val="0072685A"/>
    <w:rsid w:val="00726EA6"/>
    <w:rsid w:val="00727208"/>
    <w:rsid w:val="00727299"/>
    <w:rsid w:val="00727680"/>
    <w:rsid w:val="00727D2C"/>
    <w:rsid w:val="0073054C"/>
    <w:rsid w:val="00730B11"/>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BD6"/>
    <w:rsid w:val="00774CC1"/>
    <w:rsid w:val="007750D5"/>
    <w:rsid w:val="007755F2"/>
    <w:rsid w:val="007756F8"/>
    <w:rsid w:val="00775856"/>
    <w:rsid w:val="007758EB"/>
    <w:rsid w:val="007768B6"/>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1DE"/>
    <w:rsid w:val="00793339"/>
    <w:rsid w:val="0079357F"/>
    <w:rsid w:val="00793CD8"/>
    <w:rsid w:val="007942F8"/>
    <w:rsid w:val="00794596"/>
    <w:rsid w:val="00794BA7"/>
    <w:rsid w:val="00794C40"/>
    <w:rsid w:val="007957B1"/>
    <w:rsid w:val="00795C92"/>
    <w:rsid w:val="00796209"/>
    <w:rsid w:val="00797AFF"/>
    <w:rsid w:val="00797D03"/>
    <w:rsid w:val="00797D42"/>
    <w:rsid w:val="007A0313"/>
    <w:rsid w:val="007A0E6E"/>
    <w:rsid w:val="007A1CB3"/>
    <w:rsid w:val="007A23F2"/>
    <w:rsid w:val="007A2553"/>
    <w:rsid w:val="007A27AD"/>
    <w:rsid w:val="007A306F"/>
    <w:rsid w:val="007A406C"/>
    <w:rsid w:val="007A43A6"/>
    <w:rsid w:val="007A57A2"/>
    <w:rsid w:val="007A58A6"/>
    <w:rsid w:val="007A5EED"/>
    <w:rsid w:val="007A61D2"/>
    <w:rsid w:val="007A6261"/>
    <w:rsid w:val="007A6495"/>
    <w:rsid w:val="007A64AE"/>
    <w:rsid w:val="007A6F2F"/>
    <w:rsid w:val="007A7053"/>
    <w:rsid w:val="007B080A"/>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B39"/>
    <w:rsid w:val="007C60BF"/>
    <w:rsid w:val="007C61AB"/>
    <w:rsid w:val="007C69D4"/>
    <w:rsid w:val="007C6A07"/>
    <w:rsid w:val="007C7280"/>
    <w:rsid w:val="007C75A1"/>
    <w:rsid w:val="007C77A5"/>
    <w:rsid w:val="007D0217"/>
    <w:rsid w:val="007D04E5"/>
    <w:rsid w:val="007D06F3"/>
    <w:rsid w:val="007D08CC"/>
    <w:rsid w:val="007D1E22"/>
    <w:rsid w:val="007D1EFD"/>
    <w:rsid w:val="007D261C"/>
    <w:rsid w:val="007D28AC"/>
    <w:rsid w:val="007D5247"/>
    <w:rsid w:val="007D5809"/>
    <w:rsid w:val="007D5901"/>
    <w:rsid w:val="007D5F47"/>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BF4"/>
    <w:rsid w:val="007F12B6"/>
    <w:rsid w:val="007F142E"/>
    <w:rsid w:val="007F1726"/>
    <w:rsid w:val="007F1FEA"/>
    <w:rsid w:val="007F2363"/>
    <w:rsid w:val="007F35D6"/>
    <w:rsid w:val="007F3F4A"/>
    <w:rsid w:val="007F4904"/>
    <w:rsid w:val="007F49F7"/>
    <w:rsid w:val="007F4F6C"/>
    <w:rsid w:val="007F5988"/>
    <w:rsid w:val="007F7F41"/>
    <w:rsid w:val="0080009E"/>
    <w:rsid w:val="0080051C"/>
    <w:rsid w:val="0080079E"/>
    <w:rsid w:val="008008A2"/>
    <w:rsid w:val="00800A4C"/>
    <w:rsid w:val="00801562"/>
    <w:rsid w:val="0080187F"/>
    <w:rsid w:val="00801CC4"/>
    <w:rsid w:val="0080253D"/>
    <w:rsid w:val="00802DEB"/>
    <w:rsid w:val="0080325D"/>
    <w:rsid w:val="00803546"/>
    <w:rsid w:val="008036C5"/>
    <w:rsid w:val="00803FAE"/>
    <w:rsid w:val="0080428B"/>
    <w:rsid w:val="00805143"/>
    <w:rsid w:val="008052C1"/>
    <w:rsid w:val="00805626"/>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A61"/>
    <w:rsid w:val="00826FF8"/>
    <w:rsid w:val="00827B85"/>
    <w:rsid w:val="00827CAB"/>
    <w:rsid w:val="00827D6F"/>
    <w:rsid w:val="00830677"/>
    <w:rsid w:val="00830E87"/>
    <w:rsid w:val="00831D61"/>
    <w:rsid w:val="0083207E"/>
    <w:rsid w:val="008326C1"/>
    <w:rsid w:val="008328DA"/>
    <w:rsid w:val="0083391C"/>
    <w:rsid w:val="00833938"/>
    <w:rsid w:val="00834C82"/>
    <w:rsid w:val="0083565C"/>
    <w:rsid w:val="00835837"/>
    <w:rsid w:val="008360D3"/>
    <w:rsid w:val="008376AC"/>
    <w:rsid w:val="0083778B"/>
    <w:rsid w:val="00840F75"/>
    <w:rsid w:val="00841446"/>
    <w:rsid w:val="008427B2"/>
    <w:rsid w:val="00842A83"/>
    <w:rsid w:val="00842B22"/>
    <w:rsid w:val="00843FEE"/>
    <w:rsid w:val="00844155"/>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0E9"/>
    <w:rsid w:val="00851238"/>
    <w:rsid w:val="00851C3F"/>
    <w:rsid w:val="00851D99"/>
    <w:rsid w:val="00852610"/>
    <w:rsid w:val="008529CC"/>
    <w:rsid w:val="00852E25"/>
    <w:rsid w:val="00852F25"/>
    <w:rsid w:val="00854DF6"/>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F8"/>
    <w:rsid w:val="00883E95"/>
    <w:rsid w:val="008846AC"/>
    <w:rsid w:val="008847E4"/>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4EB"/>
    <w:rsid w:val="008A166F"/>
    <w:rsid w:val="008A1CD7"/>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A7F2F"/>
    <w:rsid w:val="008B0483"/>
    <w:rsid w:val="008B120C"/>
    <w:rsid w:val="008B1CAC"/>
    <w:rsid w:val="008B2932"/>
    <w:rsid w:val="008B311C"/>
    <w:rsid w:val="008B45A3"/>
    <w:rsid w:val="008B4D4B"/>
    <w:rsid w:val="008B5156"/>
    <w:rsid w:val="008B51A0"/>
    <w:rsid w:val="008B5416"/>
    <w:rsid w:val="008B592A"/>
    <w:rsid w:val="008B5D1A"/>
    <w:rsid w:val="008B6276"/>
    <w:rsid w:val="008B6703"/>
    <w:rsid w:val="008B6A55"/>
    <w:rsid w:val="008B7248"/>
    <w:rsid w:val="008B7465"/>
    <w:rsid w:val="008B7758"/>
    <w:rsid w:val="008B7926"/>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6EA8"/>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680E"/>
    <w:rsid w:val="008D6D1A"/>
    <w:rsid w:val="008E07F9"/>
    <w:rsid w:val="008E0927"/>
    <w:rsid w:val="008E0A94"/>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25"/>
    <w:rsid w:val="00907F4E"/>
    <w:rsid w:val="00910390"/>
    <w:rsid w:val="0091074F"/>
    <w:rsid w:val="00910B7D"/>
    <w:rsid w:val="009110E8"/>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54"/>
    <w:rsid w:val="00941636"/>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D5"/>
    <w:rsid w:val="009A1601"/>
    <w:rsid w:val="009A1BCA"/>
    <w:rsid w:val="009A1C6E"/>
    <w:rsid w:val="009A1F67"/>
    <w:rsid w:val="009A24C8"/>
    <w:rsid w:val="009A257B"/>
    <w:rsid w:val="009A2F3C"/>
    <w:rsid w:val="009A42E3"/>
    <w:rsid w:val="009A4538"/>
    <w:rsid w:val="009A462D"/>
    <w:rsid w:val="009A4D84"/>
    <w:rsid w:val="009A58CF"/>
    <w:rsid w:val="009A5CBA"/>
    <w:rsid w:val="009A5F5F"/>
    <w:rsid w:val="009A6274"/>
    <w:rsid w:val="009A627F"/>
    <w:rsid w:val="009A645B"/>
    <w:rsid w:val="009A71C9"/>
    <w:rsid w:val="009A747D"/>
    <w:rsid w:val="009A755E"/>
    <w:rsid w:val="009B0D91"/>
    <w:rsid w:val="009B238B"/>
    <w:rsid w:val="009B27BE"/>
    <w:rsid w:val="009B3104"/>
    <w:rsid w:val="009B396D"/>
    <w:rsid w:val="009B3995"/>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3EA"/>
    <w:rsid w:val="009B7AA5"/>
    <w:rsid w:val="009B7ADC"/>
    <w:rsid w:val="009B7B75"/>
    <w:rsid w:val="009B7E87"/>
    <w:rsid w:val="009C0587"/>
    <w:rsid w:val="009C205A"/>
    <w:rsid w:val="009C273D"/>
    <w:rsid w:val="009C2BC5"/>
    <w:rsid w:val="009C2DAB"/>
    <w:rsid w:val="009C30B2"/>
    <w:rsid w:val="009C403E"/>
    <w:rsid w:val="009C483E"/>
    <w:rsid w:val="009C4923"/>
    <w:rsid w:val="009C5410"/>
    <w:rsid w:val="009C5798"/>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7A3"/>
    <w:rsid w:val="009E58A8"/>
    <w:rsid w:val="009E5D88"/>
    <w:rsid w:val="009E602D"/>
    <w:rsid w:val="009E6A70"/>
    <w:rsid w:val="009E6AD5"/>
    <w:rsid w:val="009E7CEA"/>
    <w:rsid w:val="009F0370"/>
    <w:rsid w:val="009F08F3"/>
    <w:rsid w:val="009F09EF"/>
    <w:rsid w:val="009F0A74"/>
    <w:rsid w:val="009F1A8F"/>
    <w:rsid w:val="009F2089"/>
    <w:rsid w:val="009F21A7"/>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627"/>
    <w:rsid w:val="00A05B47"/>
    <w:rsid w:val="00A06DB0"/>
    <w:rsid w:val="00A079D6"/>
    <w:rsid w:val="00A10090"/>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55F"/>
    <w:rsid w:val="00A37E7B"/>
    <w:rsid w:val="00A408D4"/>
    <w:rsid w:val="00A4099A"/>
    <w:rsid w:val="00A40E1E"/>
    <w:rsid w:val="00A419C2"/>
    <w:rsid w:val="00A41E2B"/>
    <w:rsid w:val="00A42250"/>
    <w:rsid w:val="00A4252A"/>
    <w:rsid w:val="00A4264A"/>
    <w:rsid w:val="00A4276A"/>
    <w:rsid w:val="00A43013"/>
    <w:rsid w:val="00A4318D"/>
    <w:rsid w:val="00A43E2C"/>
    <w:rsid w:val="00A43ECE"/>
    <w:rsid w:val="00A43F4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41A"/>
    <w:rsid w:val="00A54350"/>
    <w:rsid w:val="00A55EE6"/>
    <w:rsid w:val="00A56674"/>
    <w:rsid w:val="00A56A4B"/>
    <w:rsid w:val="00A601E5"/>
    <w:rsid w:val="00A60DBF"/>
    <w:rsid w:val="00A6126F"/>
    <w:rsid w:val="00A61499"/>
    <w:rsid w:val="00A62703"/>
    <w:rsid w:val="00A62A61"/>
    <w:rsid w:val="00A62C1F"/>
    <w:rsid w:val="00A63483"/>
    <w:rsid w:val="00A647D1"/>
    <w:rsid w:val="00A64DD4"/>
    <w:rsid w:val="00A65943"/>
    <w:rsid w:val="00A660AC"/>
    <w:rsid w:val="00A66720"/>
    <w:rsid w:val="00A6672A"/>
    <w:rsid w:val="00A670EF"/>
    <w:rsid w:val="00A67D49"/>
    <w:rsid w:val="00A67E6C"/>
    <w:rsid w:val="00A67EAC"/>
    <w:rsid w:val="00A705D7"/>
    <w:rsid w:val="00A71B99"/>
    <w:rsid w:val="00A71E0A"/>
    <w:rsid w:val="00A7246D"/>
    <w:rsid w:val="00A72E81"/>
    <w:rsid w:val="00A73989"/>
    <w:rsid w:val="00A739D0"/>
    <w:rsid w:val="00A73AE9"/>
    <w:rsid w:val="00A73D7E"/>
    <w:rsid w:val="00A746CE"/>
    <w:rsid w:val="00A74F7D"/>
    <w:rsid w:val="00A754EE"/>
    <w:rsid w:val="00A761D4"/>
    <w:rsid w:val="00A773F0"/>
    <w:rsid w:val="00A776B4"/>
    <w:rsid w:val="00A77EC4"/>
    <w:rsid w:val="00A80633"/>
    <w:rsid w:val="00A807B8"/>
    <w:rsid w:val="00A81391"/>
    <w:rsid w:val="00A81748"/>
    <w:rsid w:val="00A82369"/>
    <w:rsid w:val="00A83B47"/>
    <w:rsid w:val="00A8445F"/>
    <w:rsid w:val="00A852ED"/>
    <w:rsid w:val="00A8531C"/>
    <w:rsid w:val="00A85A38"/>
    <w:rsid w:val="00A85D63"/>
    <w:rsid w:val="00A8722D"/>
    <w:rsid w:val="00A877A9"/>
    <w:rsid w:val="00A9061D"/>
    <w:rsid w:val="00A91F23"/>
    <w:rsid w:val="00A920C7"/>
    <w:rsid w:val="00A92879"/>
    <w:rsid w:val="00A934E6"/>
    <w:rsid w:val="00A93D59"/>
    <w:rsid w:val="00A9520A"/>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51D6"/>
    <w:rsid w:val="00AA548E"/>
    <w:rsid w:val="00AA5D17"/>
    <w:rsid w:val="00AA5D4F"/>
    <w:rsid w:val="00AA5F8B"/>
    <w:rsid w:val="00AA76CD"/>
    <w:rsid w:val="00AA7BEA"/>
    <w:rsid w:val="00AB0338"/>
    <w:rsid w:val="00AB04D2"/>
    <w:rsid w:val="00AB0BC8"/>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27AC"/>
    <w:rsid w:val="00AE34E7"/>
    <w:rsid w:val="00AE360D"/>
    <w:rsid w:val="00AE39D2"/>
    <w:rsid w:val="00AE3D3C"/>
    <w:rsid w:val="00AE3FA0"/>
    <w:rsid w:val="00AE40E0"/>
    <w:rsid w:val="00AE437D"/>
    <w:rsid w:val="00AE4DBA"/>
    <w:rsid w:val="00AE4F07"/>
    <w:rsid w:val="00AE5783"/>
    <w:rsid w:val="00AE71F0"/>
    <w:rsid w:val="00AE7707"/>
    <w:rsid w:val="00AF1C5D"/>
    <w:rsid w:val="00AF1E22"/>
    <w:rsid w:val="00AF271A"/>
    <w:rsid w:val="00AF2FCD"/>
    <w:rsid w:val="00AF3219"/>
    <w:rsid w:val="00AF42D7"/>
    <w:rsid w:val="00AF474B"/>
    <w:rsid w:val="00AF4AFF"/>
    <w:rsid w:val="00AF643F"/>
    <w:rsid w:val="00AF6CB8"/>
    <w:rsid w:val="00AF6DA0"/>
    <w:rsid w:val="00AF770B"/>
    <w:rsid w:val="00AF775D"/>
    <w:rsid w:val="00B006FE"/>
    <w:rsid w:val="00B007CB"/>
    <w:rsid w:val="00B00A65"/>
    <w:rsid w:val="00B02AA9"/>
    <w:rsid w:val="00B02D93"/>
    <w:rsid w:val="00B02FA3"/>
    <w:rsid w:val="00B03281"/>
    <w:rsid w:val="00B05084"/>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C0"/>
    <w:rsid w:val="00B17846"/>
    <w:rsid w:val="00B17D61"/>
    <w:rsid w:val="00B200EB"/>
    <w:rsid w:val="00B20256"/>
    <w:rsid w:val="00B206FF"/>
    <w:rsid w:val="00B20D09"/>
    <w:rsid w:val="00B20DD9"/>
    <w:rsid w:val="00B21C08"/>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858"/>
    <w:rsid w:val="00B5620E"/>
    <w:rsid w:val="00B56E59"/>
    <w:rsid w:val="00B57004"/>
    <w:rsid w:val="00B57291"/>
    <w:rsid w:val="00B575E0"/>
    <w:rsid w:val="00B57A4E"/>
    <w:rsid w:val="00B57B83"/>
    <w:rsid w:val="00B57D38"/>
    <w:rsid w:val="00B57D49"/>
    <w:rsid w:val="00B57FF9"/>
    <w:rsid w:val="00B60BB3"/>
    <w:rsid w:val="00B61079"/>
    <w:rsid w:val="00B62BEF"/>
    <w:rsid w:val="00B63658"/>
    <w:rsid w:val="00B63B96"/>
    <w:rsid w:val="00B63CEF"/>
    <w:rsid w:val="00B64A5E"/>
    <w:rsid w:val="00B64B37"/>
    <w:rsid w:val="00B66456"/>
    <w:rsid w:val="00B664C7"/>
    <w:rsid w:val="00B665B8"/>
    <w:rsid w:val="00B66A84"/>
    <w:rsid w:val="00B66F4E"/>
    <w:rsid w:val="00B7019D"/>
    <w:rsid w:val="00B707E4"/>
    <w:rsid w:val="00B7092A"/>
    <w:rsid w:val="00B714F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69C"/>
    <w:rsid w:val="00B95811"/>
    <w:rsid w:val="00B95DF2"/>
    <w:rsid w:val="00B95EE9"/>
    <w:rsid w:val="00B97413"/>
    <w:rsid w:val="00B97BB4"/>
    <w:rsid w:val="00B97C21"/>
    <w:rsid w:val="00B97D91"/>
    <w:rsid w:val="00B97EC2"/>
    <w:rsid w:val="00BA08A3"/>
    <w:rsid w:val="00BA118B"/>
    <w:rsid w:val="00BA1EFD"/>
    <w:rsid w:val="00BA2280"/>
    <w:rsid w:val="00BA2A08"/>
    <w:rsid w:val="00BA33E1"/>
    <w:rsid w:val="00BA4E8B"/>
    <w:rsid w:val="00BA5484"/>
    <w:rsid w:val="00BA56D2"/>
    <w:rsid w:val="00BA5887"/>
    <w:rsid w:val="00BA58F5"/>
    <w:rsid w:val="00BA5C90"/>
    <w:rsid w:val="00BA70BB"/>
    <w:rsid w:val="00BA76E0"/>
    <w:rsid w:val="00BB0A24"/>
    <w:rsid w:val="00BB0DE4"/>
    <w:rsid w:val="00BB1B23"/>
    <w:rsid w:val="00BB21B4"/>
    <w:rsid w:val="00BB25C0"/>
    <w:rsid w:val="00BB2863"/>
    <w:rsid w:val="00BB2A25"/>
    <w:rsid w:val="00BB2B8E"/>
    <w:rsid w:val="00BB2BED"/>
    <w:rsid w:val="00BB30F3"/>
    <w:rsid w:val="00BB4D1A"/>
    <w:rsid w:val="00BB51F7"/>
    <w:rsid w:val="00BB56A9"/>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4FC6"/>
    <w:rsid w:val="00BD55BA"/>
    <w:rsid w:val="00BD5762"/>
    <w:rsid w:val="00BD5F1A"/>
    <w:rsid w:val="00BD7AFB"/>
    <w:rsid w:val="00BD7DE3"/>
    <w:rsid w:val="00BE079A"/>
    <w:rsid w:val="00BE1234"/>
    <w:rsid w:val="00BE1583"/>
    <w:rsid w:val="00BE1C72"/>
    <w:rsid w:val="00BE1CD1"/>
    <w:rsid w:val="00BE260D"/>
    <w:rsid w:val="00BE29A9"/>
    <w:rsid w:val="00BE2FA6"/>
    <w:rsid w:val="00BE333F"/>
    <w:rsid w:val="00BE35D4"/>
    <w:rsid w:val="00BE3EB4"/>
    <w:rsid w:val="00BE4265"/>
    <w:rsid w:val="00BE514C"/>
    <w:rsid w:val="00BE550C"/>
    <w:rsid w:val="00BE5B4C"/>
    <w:rsid w:val="00BE5CFC"/>
    <w:rsid w:val="00BE7030"/>
    <w:rsid w:val="00BE7406"/>
    <w:rsid w:val="00BE7603"/>
    <w:rsid w:val="00BE78D7"/>
    <w:rsid w:val="00BE7ACA"/>
    <w:rsid w:val="00BF00AD"/>
    <w:rsid w:val="00BF0BBF"/>
    <w:rsid w:val="00BF17FD"/>
    <w:rsid w:val="00BF192B"/>
    <w:rsid w:val="00BF1EDF"/>
    <w:rsid w:val="00BF3279"/>
    <w:rsid w:val="00BF3F37"/>
    <w:rsid w:val="00BF4BBF"/>
    <w:rsid w:val="00BF512B"/>
    <w:rsid w:val="00BF51F4"/>
    <w:rsid w:val="00BF6170"/>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6007"/>
    <w:rsid w:val="00C279B5"/>
    <w:rsid w:val="00C27C45"/>
    <w:rsid w:val="00C27CE5"/>
    <w:rsid w:val="00C304A9"/>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F37"/>
    <w:rsid w:val="00C41535"/>
    <w:rsid w:val="00C41EB7"/>
    <w:rsid w:val="00C4200C"/>
    <w:rsid w:val="00C43A6C"/>
    <w:rsid w:val="00C43FCC"/>
    <w:rsid w:val="00C44972"/>
    <w:rsid w:val="00C45739"/>
    <w:rsid w:val="00C45F08"/>
    <w:rsid w:val="00C46B7B"/>
    <w:rsid w:val="00C500B5"/>
    <w:rsid w:val="00C5010D"/>
    <w:rsid w:val="00C5097D"/>
    <w:rsid w:val="00C50C5C"/>
    <w:rsid w:val="00C515C8"/>
    <w:rsid w:val="00C5269D"/>
    <w:rsid w:val="00C52B72"/>
    <w:rsid w:val="00C52FD2"/>
    <w:rsid w:val="00C537C2"/>
    <w:rsid w:val="00C53AD2"/>
    <w:rsid w:val="00C53FA7"/>
    <w:rsid w:val="00C54995"/>
    <w:rsid w:val="00C54D41"/>
    <w:rsid w:val="00C54D88"/>
    <w:rsid w:val="00C55464"/>
    <w:rsid w:val="00C55D80"/>
    <w:rsid w:val="00C55E1C"/>
    <w:rsid w:val="00C5751B"/>
    <w:rsid w:val="00C57E2F"/>
    <w:rsid w:val="00C60783"/>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A2A"/>
    <w:rsid w:val="00C73CCB"/>
    <w:rsid w:val="00C7412A"/>
    <w:rsid w:val="00C749E7"/>
    <w:rsid w:val="00C754E8"/>
    <w:rsid w:val="00C755E3"/>
    <w:rsid w:val="00C75A7A"/>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C4B"/>
    <w:rsid w:val="00C857B3"/>
    <w:rsid w:val="00C85DC0"/>
    <w:rsid w:val="00C860EE"/>
    <w:rsid w:val="00C866EE"/>
    <w:rsid w:val="00C86CFF"/>
    <w:rsid w:val="00C86F7E"/>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908"/>
    <w:rsid w:val="00C96B2C"/>
    <w:rsid w:val="00C97567"/>
    <w:rsid w:val="00C97A5F"/>
    <w:rsid w:val="00C97BCB"/>
    <w:rsid w:val="00C97EA2"/>
    <w:rsid w:val="00CA0036"/>
    <w:rsid w:val="00CA0A65"/>
    <w:rsid w:val="00CA17EF"/>
    <w:rsid w:val="00CA1ED8"/>
    <w:rsid w:val="00CA29AB"/>
    <w:rsid w:val="00CA2CE3"/>
    <w:rsid w:val="00CA38D6"/>
    <w:rsid w:val="00CA39A2"/>
    <w:rsid w:val="00CA3A68"/>
    <w:rsid w:val="00CA3DFD"/>
    <w:rsid w:val="00CA3E47"/>
    <w:rsid w:val="00CA3FA1"/>
    <w:rsid w:val="00CA42DE"/>
    <w:rsid w:val="00CA4E1A"/>
    <w:rsid w:val="00CA59E2"/>
    <w:rsid w:val="00CA5D20"/>
    <w:rsid w:val="00CA6781"/>
    <w:rsid w:val="00CA7D65"/>
    <w:rsid w:val="00CB0F89"/>
    <w:rsid w:val="00CB1F63"/>
    <w:rsid w:val="00CB2067"/>
    <w:rsid w:val="00CB2075"/>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3CC"/>
    <w:rsid w:val="00CC7B45"/>
    <w:rsid w:val="00CD0B1E"/>
    <w:rsid w:val="00CD0D82"/>
    <w:rsid w:val="00CD0EB6"/>
    <w:rsid w:val="00CD1188"/>
    <w:rsid w:val="00CD15BB"/>
    <w:rsid w:val="00CD2ED1"/>
    <w:rsid w:val="00CD337B"/>
    <w:rsid w:val="00CD40DC"/>
    <w:rsid w:val="00CD4CD9"/>
    <w:rsid w:val="00CD55A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6233"/>
    <w:rsid w:val="00CE7561"/>
    <w:rsid w:val="00CE75E3"/>
    <w:rsid w:val="00CF07BD"/>
    <w:rsid w:val="00CF0924"/>
    <w:rsid w:val="00CF0C35"/>
    <w:rsid w:val="00CF0DD0"/>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2D56"/>
    <w:rsid w:val="00D0349B"/>
    <w:rsid w:val="00D03E87"/>
    <w:rsid w:val="00D04EAA"/>
    <w:rsid w:val="00D05A48"/>
    <w:rsid w:val="00D060A1"/>
    <w:rsid w:val="00D0634C"/>
    <w:rsid w:val="00D06AD4"/>
    <w:rsid w:val="00D06D04"/>
    <w:rsid w:val="00D07567"/>
    <w:rsid w:val="00D077AF"/>
    <w:rsid w:val="00D07C8C"/>
    <w:rsid w:val="00D10249"/>
    <w:rsid w:val="00D10656"/>
    <w:rsid w:val="00D10659"/>
    <w:rsid w:val="00D115C3"/>
    <w:rsid w:val="00D11897"/>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2DD"/>
    <w:rsid w:val="00D25AFD"/>
    <w:rsid w:val="00D25F93"/>
    <w:rsid w:val="00D26C60"/>
    <w:rsid w:val="00D26F4D"/>
    <w:rsid w:val="00D27938"/>
    <w:rsid w:val="00D27BE2"/>
    <w:rsid w:val="00D27DA6"/>
    <w:rsid w:val="00D301EC"/>
    <w:rsid w:val="00D3122B"/>
    <w:rsid w:val="00D31732"/>
    <w:rsid w:val="00D32001"/>
    <w:rsid w:val="00D32390"/>
    <w:rsid w:val="00D324BC"/>
    <w:rsid w:val="00D3256F"/>
    <w:rsid w:val="00D326D7"/>
    <w:rsid w:val="00D32F1F"/>
    <w:rsid w:val="00D337F1"/>
    <w:rsid w:val="00D341A0"/>
    <w:rsid w:val="00D3467D"/>
    <w:rsid w:val="00D352F6"/>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FC"/>
    <w:rsid w:val="00D47486"/>
    <w:rsid w:val="00D47B9A"/>
    <w:rsid w:val="00D47DFC"/>
    <w:rsid w:val="00D5019F"/>
    <w:rsid w:val="00D50B5C"/>
    <w:rsid w:val="00D50E90"/>
    <w:rsid w:val="00D5198F"/>
    <w:rsid w:val="00D52010"/>
    <w:rsid w:val="00D52236"/>
    <w:rsid w:val="00D5274F"/>
    <w:rsid w:val="00D52A97"/>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D14"/>
    <w:rsid w:val="00D57FA3"/>
    <w:rsid w:val="00D61AF5"/>
    <w:rsid w:val="00D61E32"/>
    <w:rsid w:val="00D62095"/>
    <w:rsid w:val="00D623DA"/>
    <w:rsid w:val="00D62A67"/>
    <w:rsid w:val="00D62C4D"/>
    <w:rsid w:val="00D63D1A"/>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CF"/>
    <w:rsid w:val="00D753C0"/>
    <w:rsid w:val="00D75620"/>
    <w:rsid w:val="00D75632"/>
    <w:rsid w:val="00D75BA0"/>
    <w:rsid w:val="00D77B1D"/>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90375"/>
    <w:rsid w:val="00D90B09"/>
    <w:rsid w:val="00D91078"/>
    <w:rsid w:val="00D9127D"/>
    <w:rsid w:val="00D91733"/>
    <w:rsid w:val="00D9196D"/>
    <w:rsid w:val="00D91D43"/>
    <w:rsid w:val="00D92036"/>
    <w:rsid w:val="00D92982"/>
    <w:rsid w:val="00D9383B"/>
    <w:rsid w:val="00D9396B"/>
    <w:rsid w:val="00D94C2B"/>
    <w:rsid w:val="00D9537D"/>
    <w:rsid w:val="00D95A1E"/>
    <w:rsid w:val="00D9613D"/>
    <w:rsid w:val="00D9704D"/>
    <w:rsid w:val="00D977E9"/>
    <w:rsid w:val="00D97B8A"/>
    <w:rsid w:val="00DA0017"/>
    <w:rsid w:val="00DA0B7E"/>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999"/>
    <w:rsid w:val="00DC5E99"/>
    <w:rsid w:val="00DC5FB3"/>
    <w:rsid w:val="00DC60E0"/>
    <w:rsid w:val="00DC6129"/>
    <w:rsid w:val="00DC631A"/>
    <w:rsid w:val="00DC662C"/>
    <w:rsid w:val="00DC6DC7"/>
    <w:rsid w:val="00DD017F"/>
    <w:rsid w:val="00DD0F0A"/>
    <w:rsid w:val="00DD1137"/>
    <w:rsid w:val="00DD126B"/>
    <w:rsid w:val="00DD1AE7"/>
    <w:rsid w:val="00DD1E7D"/>
    <w:rsid w:val="00DD3166"/>
    <w:rsid w:val="00DD3666"/>
    <w:rsid w:val="00DD395D"/>
    <w:rsid w:val="00DD3A6E"/>
    <w:rsid w:val="00DD55D8"/>
    <w:rsid w:val="00DD5C13"/>
    <w:rsid w:val="00DD6064"/>
    <w:rsid w:val="00DD698D"/>
    <w:rsid w:val="00DD71B4"/>
    <w:rsid w:val="00DD72E3"/>
    <w:rsid w:val="00DD7666"/>
    <w:rsid w:val="00DD781B"/>
    <w:rsid w:val="00DD7E75"/>
    <w:rsid w:val="00DE02DB"/>
    <w:rsid w:val="00DE110B"/>
    <w:rsid w:val="00DE11C9"/>
    <w:rsid w:val="00DE1E23"/>
    <w:rsid w:val="00DE1E69"/>
    <w:rsid w:val="00DE1F4C"/>
    <w:rsid w:val="00DE23DC"/>
    <w:rsid w:val="00DE29A9"/>
    <w:rsid w:val="00DE34CF"/>
    <w:rsid w:val="00DE3510"/>
    <w:rsid w:val="00DE48BD"/>
    <w:rsid w:val="00DE5176"/>
    <w:rsid w:val="00DE5608"/>
    <w:rsid w:val="00DE58D0"/>
    <w:rsid w:val="00DE602F"/>
    <w:rsid w:val="00DE654F"/>
    <w:rsid w:val="00DE6BFB"/>
    <w:rsid w:val="00DE7B17"/>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F50"/>
    <w:rsid w:val="00E03A43"/>
    <w:rsid w:val="00E048F6"/>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3E"/>
    <w:rsid w:val="00E166F2"/>
    <w:rsid w:val="00E16C70"/>
    <w:rsid w:val="00E17A3B"/>
    <w:rsid w:val="00E17CA0"/>
    <w:rsid w:val="00E17FA2"/>
    <w:rsid w:val="00E20025"/>
    <w:rsid w:val="00E2063D"/>
    <w:rsid w:val="00E21002"/>
    <w:rsid w:val="00E2105A"/>
    <w:rsid w:val="00E21399"/>
    <w:rsid w:val="00E21520"/>
    <w:rsid w:val="00E216B3"/>
    <w:rsid w:val="00E2171D"/>
    <w:rsid w:val="00E21DD4"/>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EB2"/>
    <w:rsid w:val="00E5361F"/>
    <w:rsid w:val="00E53B75"/>
    <w:rsid w:val="00E5410D"/>
    <w:rsid w:val="00E543D1"/>
    <w:rsid w:val="00E54E3B"/>
    <w:rsid w:val="00E55B56"/>
    <w:rsid w:val="00E55BAF"/>
    <w:rsid w:val="00E55C28"/>
    <w:rsid w:val="00E5616D"/>
    <w:rsid w:val="00E570AD"/>
    <w:rsid w:val="00E57565"/>
    <w:rsid w:val="00E579A7"/>
    <w:rsid w:val="00E61B94"/>
    <w:rsid w:val="00E622FB"/>
    <w:rsid w:val="00E62374"/>
    <w:rsid w:val="00E629CA"/>
    <w:rsid w:val="00E63838"/>
    <w:rsid w:val="00E638FF"/>
    <w:rsid w:val="00E64434"/>
    <w:rsid w:val="00E6485E"/>
    <w:rsid w:val="00E64D8B"/>
    <w:rsid w:val="00E6515D"/>
    <w:rsid w:val="00E652D4"/>
    <w:rsid w:val="00E65502"/>
    <w:rsid w:val="00E65A34"/>
    <w:rsid w:val="00E65D80"/>
    <w:rsid w:val="00E65D94"/>
    <w:rsid w:val="00E66A77"/>
    <w:rsid w:val="00E66A97"/>
    <w:rsid w:val="00E673B6"/>
    <w:rsid w:val="00E67C51"/>
    <w:rsid w:val="00E67D01"/>
    <w:rsid w:val="00E67E5D"/>
    <w:rsid w:val="00E67ED7"/>
    <w:rsid w:val="00E67F2F"/>
    <w:rsid w:val="00E703CA"/>
    <w:rsid w:val="00E71098"/>
    <w:rsid w:val="00E71515"/>
    <w:rsid w:val="00E71A10"/>
    <w:rsid w:val="00E71B86"/>
    <w:rsid w:val="00E72EF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176"/>
    <w:rsid w:val="00EA745A"/>
    <w:rsid w:val="00EA7A41"/>
    <w:rsid w:val="00EB0523"/>
    <w:rsid w:val="00EB077B"/>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B56"/>
    <w:rsid w:val="00EC71CE"/>
    <w:rsid w:val="00EC7858"/>
    <w:rsid w:val="00ED00DD"/>
    <w:rsid w:val="00ED0E14"/>
    <w:rsid w:val="00ED1006"/>
    <w:rsid w:val="00ED11C3"/>
    <w:rsid w:val="00ED1669"/>
    <w:rsid w:val="00ED23DC"/>
    <w:rsid w:val="00ED2A60"/>
    <w:rsid w:val="00ED3808"/>
    <w:rsid w:val="00ED3969"/>
    <w:rsid w:val="00ED454D"/>
    <w:rsid w:val="00ED4AFA"/>
    <w:rsid w:val="00ED4F8B"/>
    <w:rsid w:val="00ED635F"/>
    <w:rsid w:val="00ED6BD6"/>
    <w:rsid w:val="00ED6E55"/>
    <w:rsid w:val="00ED78C9"/>
    <w:rsid w:val="00ED7939"/>
    <w:rsid w:val="00EE0D13"/>
    <w:rsid w:val="00EE1F98"/>
    <w:rsid w:val="00EE280C"/>
    <w:rsid w:val="00EE28F5"/>
    <w:rsid w:val="00EE2980"/>
    <w:rsid w:val="00EE35AB"/>
    <w:rsid w:val="00EE6B5A"/>
    <w:rsid w:val="00EE6C99"/>
    <w:rsid w:val="00EE6F03"/>
    <w:rsid w:val="00EE7CE1"/>
    <w:rsid w:val="00EF00FF"/>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C03"/>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3D5"/>
    <w:rsid w:val="00F507D1"/>
    <w:rsid w:val="00F50984"/>
    <w:rsid w:val="00F5103C"/>
    <w:rsid w:val="00F514A1"/>
    <w:rsid w:val="00F517C5"/>
    <w:rsid w:val="00F519CE"/>
    <w:rsid w:val="00F51ADA"/>
    <w:rsid w:val="00F51C70"/>
    <w:rsid w:val="00F527D0"/>
    <w:rsid w:val="00F528D3"/>
    <w:rsid w:val="00F52959"/>
    <w:rsid w:val="00F53352"/>
    <w:rsid w:val="00F54253"/>
    <w:rsid w:val="00F5450F"/>
    <w:rsid w:val="00F54D17"/>
    <w:rsid w:val="00F54F08"/>
    <w:rsid w:val="00F55C20"/>
    <w:rsid w:val="00F55D60"/>
    <w:rsid w:val="00F56938"/>
    <w:rsid w:val="00F56D0F"/>
    <w:rsid w:val="00F570BF"/>
    <w:rsid w:val="00F57485"/>
    <w:rsid w:val="00F57752"/>
    <w:rsid w:val="00F60639"/>
    <w:rsid w:val="00F607C5"/>
    <w:rsid w:val="00F60DEA"/>
    <w:rsid w:val="00F61363"/>
    <w:rsid w:val="00F62034"/>
    <w:rsid w:val="00F6302A"/>
    <w:rsid w:val="00F634F6"/>
    <w:rsid w:val="00F63838"/>
    <w:rsid w:val="00F643D1"/>
    <w:rsid w:val="00F64C2B"/>
    <w:rsid w:val="00F64DC0"/>
    <w:rsid w:val="00F651BE"/>
    <w:rsid w:val="00F65F27"/>
    <w:rsid w:val="00F660C3"/>
    <w:rsid w:val="00F67E37"/>
    <w:rsid w:val="00F67F53"/>
    <w:rsid w:val="00F70104"/>
    <w:rsid w:val="00F703BE"/>
    <w:rsid w:val="00F7051D"/>
    <w:rsid w:val="00F706CD"/>
    <w:rsid w:val="00F70A7B"/>
    <w:rsid w:val="00F713A3"/>
    <w:rsid w:val="00F71F69"/>
    <w:rsid w:val="00F72B72"/>
    <w:rsid w:val="00F73595"/>
    <w:rsid w:val="00F745E4"/>
    <w:rsid w:val="00F74BB9"/>
    <w:rsid w:val="00F75582"/>
    <w:rsid w:val="00F755A8"/>
    <w:rsid w:val="00F75791"/>
    <w:rsid w:val="00F75A12"/>
    <w:rsid w:val="00F76EFA"/>
    <w:rsid w:val="00F771F2"/>
    <w:rsid w:val="00F800BF"/>
    <w:rsid w:val="00F80174"/>
    <w:rsid w:val="00F804BE"/>
    <w:rsid w:val="00F80F50"/>
    <w:rsid w:val="00F817CE"/>
    <w:rsid w:val="00F81DA0"/>
    <w:rsid w:val="00F82D94"/>
    <w:rsid w:val="00F82FBC"/>
    <w:rsid w:val="00F8345A"/>
    <w:rsid w:val="00F838AE"/>
    <w:rsid w:val="00F8456C"/>
    <w:rsid w:val="00F8565B"/>
    <w:rsid w:val="00F85825"/>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569F"/>
    <w:rsid w:val="00FA6068"/>
    <w:rsid w:val="00FA6C4A"/>
    <w:rsid w:val="00FA6E5B"/>
    <w:rsid w:val="00FA7109"/>
    <w:rsid w:val="00FA7755"/>
    <w:rsid w:val="00FA7F00"/>
    <w:rsid w:val="00FB0AB2"/>
    <w:rsid w:val="00FB0D27"/>
    <w:rsid w:val="00FB0E2A"/>
    <w:rsid w:val="00FB12E4"/>
    <w:rsid w:val="00FB1640"/>
    <w:rsid w:val="00FB187A"/>
    <w:rsid w:val="00FB1B76"/>
    <w:rsid w:val="00FB2011"/>
    <w:rsid w:val="00FB26DB"/>
    <w:rsid w:val="00FB3344"/>
    <w:rsid w:val="00FB3775"/>
    <w:rsid w:val="00FB3CA6"/>
    <w:rsid w:val="00FB4021"/>
    <w:rsid w:val="00FB413D"/>
    <w:rsid w:val="00FB4B2C"/>
    <w:rsid w:val="00FB4C80"/>
    <w:rsid w:val="00FB5017"/>
    <w:rsid w:val="00FB5944"/>
    <w:rsid w:val="00FB5AE1"/>
    <w:rsid w:val="00FB6087"/>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96B"/>
    <w:rsid w:val="00FD0F09"/>
    <w:rsid w:val="00FD1872"/>
    <w:rsid w:val="00FD1EC8"/>
    <w:rsid w:val="00FD2254"/>
    <w:rsid w:val="00FD2E88"/>
    <w:rsid w:val="00FD3055"/>
    <w:rsid w:val="00FD372A"/>
    <w:rsid w:val="00FD3B87"/>
    <w:rsid w:val="00FD4578"/>
    <w:rsid w:val="00FD4686"/>
    <w:rsid w:val="00FD47ED"/>
    <w:rsid w:val="00FD4ADE"/>
    <w:rsid w:val="00FD5D53"/>
    <w:rsid w:val="00FD67EC"/>
    <w:rsid w:val="00FD69B1"/>
    <w:rsid w:val="00FD710F"/>
    <w:rsid w:val="00FD74DB"/>
    <w:rsid w:val="00FD75E6"/>
    <w:rsid w:val="00FD7660"/>
    <w:rsid w:val="00FD7894"/>
    <w:rsid w:val="00FD7BE1"/>
    <w:rsid w:val="00FE0490"/>
    <w:rsid w:val="00FE0655"/>
    <w:rsid w:val="00FE0B57"/>
    <w:rsid w:val="00FE1F53"/>
    <w:rsid w:val="00FE220A"/>
    <w:rsid w:val="00FE2365"/>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BFC"/>
    <w:rsid w:val="00FF4CD9"/>
    <w:rsid w:val="00FF4F60"/>
    <w:rsid w:val="00FF4F61"/>
    <w:rsid w:val="00FF5673"/>
    <w:rsid w:val="00FF587A"/>
    <w:rsid w:val="00FF5C91"/>
    <w:rsid w:val="00FF62D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520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952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520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D326D7"/>
    <w:pPr>
      <w:numPr>
        <w:ilvl w:val="1"/>
        <w:numId w:val="11"/>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11"/>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D326D7"/>
    <w:pPr>
      <w:numPr>
        <w:ilvl w:val="3"/>
        <w:numId w:val="11"/>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BB38308E-672E-4333-8A25-E4C9F770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3519</Words>
  <Characters>20062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2019-02-15T19:40:00Z</dcterms:created>
  <dcterms:modified xsi:type="dcterms:W3CDTF">2019-02-15T23:51:00Z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